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54E15">
      <w:pPr>
        <w:spacing w:line="360" w:lineRule="auto"/>
        <w:jc w:val="center"/>
        <w:rPr>
          <w:rFonts w:hint="eastAsia" w:ascii="宋体" w:hAnsi="宋体" w:eastAsia="宋体" w:cs="宋体"/>
          <w:b/>
          <w:bCs/>
          <w:color w:val="000000"/>
          <w:kern w:val="44"/>
          <w:sz w:val="44"/>
          <w:szCs w:val="44"/>
        </w:rPr>
      </w:pPr>
      <w:bookmarkStart w:id="0" w:name="_Toc23793"/>
    </w:p>
    <w:p w14:paraId="094154B4">
      <w:pPr>
        <w:spacing w:line="360" w:lineRule="auto"/>
        <w:jc w:val="center"/>
        <w:rPr>
          <w:rFonts w:hint="eastAsia" w:ascii="宋体" w:hAnsi="宋体" w:eastAsia="宋体" w:cs="宋体"/>
          <w:b/>
          <w:bCs/>
          <w:color w:val="000000"/>
          <w:kern w:val="44"/>
          <w:sz w:val="44"/>
          <w:szCs w:val="44"/>
        </w:rPr>
      </w:pPr>
      <w:r>
        <w:rPr>
          <w:rFonts w:hint="eastAsia" w:ascii="宋体" w:hAnsi="宋体" w:eastAsia="宋体" w:cs="宋体"/>
          <w:b/>
          <w:bCs/>
          <w:color w:val="000000"/>
          <w:kern w:val="44"/>
          <w:sz w:val="44"/>
          <w:szCs w:val="44"/>
        </w:rPr>
        <w:t>文档说明</w:t>
      </w:r>
    </w:p>
    <w:p w14:paraId="6D5045B4">
      <w:pPr>
        <w:autoSpaceDE w:val="0"/>
        <w:autoSpaceDN w:val="0"/>
        <w:adjustRightInd w:val="0"/>
        <w:spacing w:line="240" w:lineRule="exact"/>
        <w:ind w:firstLine="300" w:firstLineChars="100"/>
        <w:jc w:val="left"/>
        <w:rPr>
          <w:rFonts w:eastAsia="仿宋" w:cs="仿宋"/>
          <w:sz w:val="30"/>
        </w:rPr>
      </w:pP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0"/>
        <w:gridCol w:w="2000"/>
        <w:gridCol w:w="1180"/>
        <w:gridCol w:w="1198"/>
        <w:gridCol w:w="1263"/>
        <w:gridCol w:w="1724"/>
      </w:tblGrid>
      <w:tr w14:paraId="62437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8475" w:type="dxa"/>
            <w:gridSpan w:val="6"/>
            <w:noWrap w:val="0"/>
            <w:vAlign w:val="center"/>
          </w:tcPr>
          <w:p w14:paraId="544B17D2">
            <w:pPr>
              <w:autoSpaceDE w:val="0"/>
              <w:autoSpaceDN w:val="0"/>
              <w:spacing w:line="500" w:lineRule="exact"/>
              <w:jc w:val="center"/>
              <w:rPr>
                <w:rFonts w:ascii="仿宋" w:hAnsi="仿宋" w:eastAsia="仿宋" w:cs="仿宋"/>
                <w:sz w:val="21"/>
                <w:szCs w:val="22"/>
              </w:rPr>
            </w:pPr>
            <w:r>
              <w:rPr>
                <w:rFonts w:hint="eastAsia" w:ascii="黑体" w:hAnsi="黑体" w:eastAsia="黑体" w:cs="黑体"/>
                <w:bCs/>
                <w:kern w:val="0"/>
                <w:sz w:val="28"/>
                <w:szCs w:val="22"/>
                <w:lang w:eastAsia="en-US"/>
              </w:rPr>
              <w:t>编制说明</w:t>
            </w:r>
          </w:p>
        </w:tc>
      </w:tr>
      <w:tr w14:paraId="1E771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10" w:type="dxa"/>
            <w:noWrap w:val="0"/>
            <w:vAlign w:val="center"/>
          </w:tcPr>
          <w:p w14:paraId="667A62F9">
            <w:pPr>
              <w:autoSpaceDE w:val="0"/>
              <w:autoSpaceDN w:val="0"/>
              <w:spacing w:line="500" w:lineRule="exact"/>
              <w:jc w:val="center"/>
              <w:rPr>
                <w:rFonts w:ascii="仿宋" w:hAnsi="仿宋" w:eastAsia="仿宋" w:cs="仿宋"/>
                <w:sz w:val="21"/>
                <w:szCs w:val="21"/>
              </w:rPr>
            </w:pPr>
            <w:r>
              <w:rPr>
                <w:rFonts w:hint="eastAsia" w:ascii="仿宋" w:hAnsi="仿宋" w:eastAsia="仿宋" w:cs="仿宋"/>
                <w:sz w:val="21"/>
                <w:szCs w:val="21"/>
              </w:rPr>
              <w:t>适用范围</w:t>
            </w:r>
          </w:p>
        </w:tc>
        <w:tc>
          <w:tcPr>
            <w:tcW w:w="3180" w:type="dxa"/>
            <w:gridSpan w:val="2"/>
            <w:noWrap w:val="0"/>
            <w:vAlign w:val="center"/>
          </w:tcPr>
          <w:p w14:paraId="07F5AB9D">
            <w:pPr>
              <w:autoSpaceDE w:val="0"/>
              <w:autoSpaceDN w:val="0"/>
              <w:spacing w:line="500" w:lineRule="exact"/>
              <w:jc w:val="center"/>
              <w:rPr>
                <w:rFonts w:ascii="仿宋" w:hAnsi="仿宋" w:eastAsia="仿宋" w:cs="仿宋"/>
                <w:sz w:val="21"/>
                <w:szCs w:val="21"/>
              </w:rPr>
            </w:pPr>
            <w:r>
              <w:rPr>
                <w:rFonts w:hint="eastAsia" w:ascii="仿宋" w:hAnsi="仿宋" w:eastAsia="仿宋" w:cs="仿宋"/>
                <w:sz w:val="21"/>
                <w:szCs w:val="21"/>
              </w:rPr>
              <w:t>东南电化公司各车间</w:t>
            </w:r>
          </w:p>
        </w:tc>
        <w:tc>
          <w:tcPr>
            <w:tcW w:w="1198" w:type="dxa"/>
            <w:noWrap w:val="0"/>
            <w:vAlign w:val="center"/>
          </w:tcPr>
          <w:p w14:paraId="7A8DB7EA">
            <w:pPr>
              <w:autoSpaceDE w:val="0"/>
              <w:autoSpaceDN w:val="0"/>
              <w:spacing w:line="500" w:lineRule="exact"/>
              <w:jc w:val="center"/>
              <w:rPr>
                <w:rFonts w:ascii="仿宋" w:hAnsi="仿宋" w:eastAsia="仿宋" w:cs="仿宋"/>
                <w:sz w:val="21"/>
                <w:szCs w:val="21"/>
              </w:rPr>
            </w:pPr>
            <w:r>
              <w:rPr>
                <w:rFonts w:ascii="仿宋" w:hAnsi="仿宋" w:eastAsia="仿宋" w:cs="仿宋"/>
                <w:sz w:val="21"/>
                <w:szCs w:val="21"/>
              </w:rPr>
              <w:t>发布日期</w:t>
            </w:r>
          </w:p>
        </w:tc>
        <w:tc>
          <w:tcPr>
            <w:tcW w:w="2987" w:type="dxa"/>
            <w:gridSpan w:val="2"/>
            <w:noWrap w:val="0"/>
            <w:vAlign w:val="center"/>
          </w:tcPr>
          <w:p w14:paraId="61C4410F">
            <w:pPr>
              <w:autoSpaceDE w:val="0"/>
              <w:autoSpaceDN w:val="0"/>
              <w:spacing w:line="500" w:lineRule="exact"/>
              <w:jc w:val="center"/>
              <w:rPr>
                <w:rFonts w:ascii="仿宋" w:hAnsi="仿宋" w:eastAsia="仿宋" w:cs="仿宋"/>
                <w:sz w:val="21"/>
                <w:szCs w:val="21"/>
              </w:rPr>
            </w:pPr>
            <w:r>
              <w:rPr>
                <w:rFonts w:hint="eastAsia" w:ascii="仿宋" w:hAnsi="仿宋" w:eastAsia="仿宋" w:cs="仿宋"/>
                <w:sz w:val="21"/>
                <w:szCs w:val="21"/>
              </w:rPr>
              <w:t>20</w:t>
            </w:r>
            <w:r>
              <w:rPr>
                <w:rFonts w:hint="eastAsia" w:ascii="仿宋" w:hAnsi="仿宋" w:eastAsia="仿宋" w:cs="仿宋"/>
                <w:sz w:val="21"/>
                <w:szCs w:val="21"/>
                <w:lang w:val="en-US" w:eastAsia="zh-CN"/>
              </w:rPr>
              <w:t>26</w:t>
            </w:r>
            <w:r>
              <w:rPr>
                <w:rFonts w:hint="eastAsia" w:ascii="仿宋" w:hAnsi="仿宋" w:eastAsia="仿宋" w:cs="仿宋"/>
                <w:sz w:val="21"/>
                <w:szCs w:val="21"/>
              </w:rPr>
              <w:t>年</w:t>
            </w:r>
            <w:r>
              <w:rPr>
                <w:rFonts w:hint="eastAsia" w:ascii="仿宋" w:hAnsi="仿宋" w:eastAsia="仿宋" w:cs="仿宋"/>
                <w:sz w:val="21"/>
                <w:szCs w:val="21"/>
                <w:lang w:val="en-US" w:eastAsia="zh-CN"/>
              </w:rPr>
              <w:t>*</w:t>
            </w:r>
            <w:r>
              <w:rPr>
                <w:rFonts w:hint="eastAsia" w:ascii="仿宋" w:hAnsi="仿宋" w:eastAsia="仿宋" w:cs="仿宋"/>
                <w:sz w:val="21"/>
                <w:szCs w:val="21"/>
              </w:rPr>
              <w:t>月</w:t>
            </w:r>
            <w:r>
              <w:rPr>
                <w:rFonts w:hint="eastAsia" w:ascii="仿宋" w:hAnsi="仿宋" w:eastAsia="仿宋" w:cs="仿宋"/>
                <w:sz w:val="21"/>
                <w:szCs w:val="21"/>
                <w:lang w:val="en-US" w:eastAsia="zh-CN"/>
              </w:rPr>
              <w:t>*日</w:t>
            </w:r>
          </w:p>
        </w:tc>
      </w:tr>
      <w:tr w14:paraId="5F600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10" w:type="dxa"/>
            <w:noWrap w:val="0"/>
            <w:vAlign w:val="center"/>
          </w:tcPr>
          <w:p w14:paraId="2621E607">
            <w:pPr>
              <w:autoSpaceDE w:val="0"/>
              <w:autoSpaceDN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制度类别</w:t>
            </w:r>
          </w:p>
        </w:tc>
        <w:tc>
          <w:tcPr>
            <w:tcW w:w="3180" w:type="dxa"/>
            <w:gridSpan w:val="2"/>
            <w:noWrap w:val="0"/>
            <w:vAlign w:val="center"/>
          </w:tcPr>
          <w:p w14:paraId="0333D9B7">
            <w:pPr>
              <w:autoSpaceDE w:val="0"/>
              <w:autoSpaceDN w:val="0"/>
              <w:spacing w:line="500" w:lineRule="exact"/>
              <w:jc w:val="center"/>
              <w:rPr>
                <w:rFonts w:hint="eastAsia" w:ascii="仿宋" w:hAnsi="仿宋" w:eastAsia="仿宋" w:cs="仿宋"/>
                <w:sz w:val="21"/>
                <w:szCs w:val="21"/>
              </w:rPr>
            </w:pPr>
            <w:r>
              <w:rPr>
                <w:rFonts w:hint="eastAsia" w:ascii="仿宋" w:hAnsi="仿宋" w:eastAsia="仿宋" w:cs="仿宋"/>
                <w:sz w:val="21"/>
                <w:szCs w:val="21"/>
                <w:lang w:val="en-US" w:eastAsia="zh-CN"/>
              </w:rPr>
              <w:t>技术</w:t>
            </w:r>
            <w:r>
              <w:rPr>
                <w:rFonts w:hint="eastAsia" w:ascii="仿宋" w:hAnsi="仿宋" w:eastAsia="仿宋" w:cs="仿宋"/>
                <w:sz w:val="21"/>
                <w:szCs w:val="21"/>
              </w:rPr>
              <w:t>类</w:t>
            </w:r>
          </w:p>
        </w:tc>
        <w:tc>
          <w:tcPr>
            <w:tcW w:w="1198" w:type="dxa"/>
            <w:noWrap w:val="0"/>
            <w:vAlign w:val="center"/>
          </w:tcPr>
          <w:p w14:paraId="324E3997">
            <w:pPr>
              <w:autoSpaceDE w:val="0"/>
              <w:autoSpaceDN w:val="0"/>
              <w:spacing w:line="500" w:lineRule="exact"/>
              <w:jc w:val="center"/>
              <w:rPr>
                <w:rFonts w:hint="eastAsia" w:ascii="仿宋" w:hAnsi="仿宋" w:eastAsia="仿宋" w:cs="仿宋"/>
                <w:sz w:val="21"/>
                <w:szCs w:val="21"/>
              </w:rPr>
            </w:pPr>
            <w:r>
              <w:rPr>
                <w:rFonts w:hint="eastAsia" w:ascii="仿宋" w:hAnsi="仿宋" w:eastAsia="仿宋" w:cs="仿宋"/>
                <w:sz w:val="21"/>
                <w:szCs w:val="21"/>
              </w:rPr>
              <w:t>编制部门</w:t>
            </w:r>
          </w:p>
        </w:tc>
        <w:tc>
          <w:tcPr>
            <w:tcW w:w="2987" w:type="dxa"/>
            <w:gridSpan w:val="2"/>
            <w:noWrap w:val="0"/>
            <w:vAlign w:val="center"/>
          </w:tcPr>
          <w:p w14:paraId="1C5C39BC">
            <w:pPr>
              <w:autoSpaceDE w:val="0"/>
              <w:autoSpaceDN w:val="0"/>
              <w:spacing w:line="500" w:lineRule="exact"/>
              <w:jc w:val="center"/>
              <w:rPr>
                <w:rFonts w:hint="default" w:ascii="仿宋" w:hAnsi="仿宋" w:eastAsia="仿宋" w:cs="仿宋"/>
                <w:sz w:val="21"/>
                <w:szCs w:val="21"/>
                <w:lang w:val="en-US"/>
              </w:rPr>
            </w:pPr>
          </w:p>
        </w:tc>
      </w:tr>
      <w:tr w14:paraId="2B5E6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8475" w:type="dxa"/>
            <w:gridSpan w:val="6"/>
            <w:noWrap w:val="0"/>
            <w:vAlign w:val="center"/>
          </w:tcPr>
          <w:p w14:paraId="2D353C7D">
            <w:pPr>
              <w:autoSpaceDE w:val="0"/>
              <w:autoSpaceDN w:val="0"/>
              <w:spacing w:line="500" w:lineRule="exact"/>
              <w:jc w:val="center"/>
              <w:rPr>
                <w:rFonts w:ascii="仿宋" w:hAnsi="仿宋" w:eastAsia="仿宋" w:cs="仿宋"/>
                <w:kern w:val="0"/>
                <w:sz w:val="22"/>
                <w:szCs w:val="22"/>
              </w:rPr>
            </w:pPr>
            <w:r>
              <w:rPr>
                <w:rFonts w:hint="eastAsia" w:ascii="黑体" w:hAnsi="黑体" w:eastAsia="黑体" w:cs="黑体"/>
                <w:bCs/>
                <w:kern w:val="0"/>
                <w:sz w:val="28"/>
                <w:szCs w:val="22"/>
                <w:lang w:eastAsia="en-US"/>
              </w:rPr>
              <w:t>修订记录</w:t>
            </w:r>
          </w:p>
        </w:tc>
      </w:tr>
      <w:tr w14:paraId="1C945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10" w:type="dxa"/>
            <w:noWrap w:val="0"/>
            <w:vAlign w:val="center"/>
          </w:tcPr>
          <w:p w14:paraId="423CD55B">
            <w:pPr>
              <w:autoSpaceDE w:val="0"/>
              <w:autoSpaceDN w:val="0"/>
              <w:spacing w:line="500" w:lineRule="exact"/>
              <w:jc w:val="center"/>
              <w:rPr>
                <w:rFonts w:hint="default" w:ascii="仿宋" w:hAnsi="仿宋" w:eastAsia="仿宋" w:cs="仿宋"/>
                <w:kern w:val="2"/>
                <w:sz w:val="21"/>
                <w:szCs w:val="21"/>
                <w:lang w:val="en-US" w:eastAsia="zh-CN" w:bidi="ar-SA"/>
              </w:rPr>
            </w:pPr>
            <w:r>
              <w:rPr>
                <w:rFonts w:ascii="仿宋" w:hAnsi="仿宋" w:eastAsia="仿宋" w:cs="仿宋"/>
                <w:sz w:val="21"/>
                <w:szCs w:val="21"/>
              </w:rPr>
              <w:t>版本</w:t>
            </w:r>
          </w:p>
        </w:tc>
        <w:tc>
          <w:tcPr>
            <w:tcW w:w="2000" w:type="dxa"/>
            <w:noWrap w:val="0"/>
            <w:vAlign w:val="center"/>
          </w:tcPr>
          <w:p w14:paraId="5F867CE0">
            <w:pPr>
              <w:autoSpaceDE w:val="0"/>
              <w:autoSpaceDN w:val="0"/>
              <w:spacing w:line="500" w:lineRule="exact"/>
              <w:jc w:val="center"/>
              <w:rPr>
                <w:rFonts w:ascii="仿宋" w:hAnsi="仿宋" w:eastAsia="仿宋" w:cs="仿宋"/>
                <w:kern w:val="2"/>
                <w:sz w:val="21"/>
                <w:szCs w:val="21"/>
                <w:lang w:val="en-US" w:eastAsia="zh-CN" w:bidi="ar-SA"/>
              </w:rPr>
            </w:pPr>
            <w:r>
              <w:rPr>
                <w:rFonts w:ascii="仿宋" w:hAnsi="仿宋" w:eastAsia="仿宋" w:cs="仿宋"/>
                <w:sz w:val="21"/>
                <w:szCs w:val="21"/>
              </w:rPr>
              <w:t>签发或修订说明</w:t>
            </w:r>
          </w:p>
        </w:tc>
        <w:tc>
          <w:tcPr>
            <w:tcW w:w="1180" w:type="dxa"/>
            <w:noWrap w:val="0"/>
            <w:vAlign w:val="center"/>
          </w:tcPr>
          <w:p w14:paraId="10F7C2A6">
            <w:pPr>
              <w:autoSpaceDE w:val="0"/>
              <w:autoSpaceDN w:val="0"/>
              <w:spacing w:line="500" w:lineRule="exact"/>
              <w:jc w:val="center"/>
              <w:rPr>
                <w:rFonts w:ascii="仿宋" w:hAnsi="仿宋" w:eastAsia="仿宋" w:cs="仿宋"/>
                <w:kern w:val="2"/>
                <w:sz w:val="21"/>
                <w:szCs w:val="21"/>
                <w:lang w:val="en-US" w:eastAsia="zh-CN" w:bidi="ar-SA"/>
              </w:rPr>
            </w:pPr>
            <w:r>
              <w:rPr>
                <w:rFonts w:ascii="仿宋" w:hAnsi="仿宋" w:eastAsia="仿宋" w:cs="仿宋"/>
                <w:sz w:val="21"/>
                <w:szCs w:val="21"/>
              </w:rPr>
              <w:t>Owner</w:t>
            </w:r>
          </w:p>
        </w:tc>
        <w:tc>
          <w:tcPr>
            <w:tcW w:w="1198" w:type="dxa"/>
            <w:noWrap w:val="0"/>
            <w:vAlign w:val="center"/>
          </w:tcPr>
          <w:p w14:paraId="7374840E">
            <w:pPr>
              <w:autoSpaceDE w:val="0"/>
              <w:autoSpaceDN w:val="0"/>
              <w:spacing w:line="500" w:lineRule="exact"/>
              <w:jc w:val="center"/>
              <w:rPr>
                <w:rFonts w:ascii="仿宋" w:hAnsi="仿宋" w:eastAsia="仿宋" w:cs="仿宋"/>
                <w:kern w:val="2"/>
                <w:sz w:val="21"/>
                <w:szCs w:val="21"/>
                <w:lang w:val="en-US" w:eastAsia="zh-CN" w:bidi="ar-SA"/>
              </w:rPr>
            </w:pPr>
            <w:r>
              <w:rPr>
                <w:rFonts w:ascii="仿宋" w:hAnsi="仿宋" w:eastAsia="仿宋" w:cs="仿宋"/>
                <w:sz w:val="21"/>
                <w:szCs w:val="21"/>
              </w:rPr>
              <w:t>审核人</w:t>
            </w:r>
          </w:p>
        </w:tc>
        <w:tc>
          <w:tcPr>
            <w:tcW w:w="1263" w:type="dxa"/>
            <w:noWrap w:val="0"/>
            <w:vAlign w:val="center"/>
          </w:tcPr>
          <w:p w14:paraId="0E05DE1A">
            <w:pPr>
              <w:autoSpaceDE w:val="0"/>
              <w:autoSpaceDN w:val="0"/>
              <w:spacing w:line="500" w:lineRule="exact"/>
              <w:jc w:val="center"/>
              <w:rPr>
                <w:rFonts w:ascii="仿宋" w:hAnsi="仿宋" w:eastAsia="仿宋" w:cs="仿宋"/>
                <w:kern w:val="2"/>
                <w:sz w:val="21"/>
                <w:szCs w:val="21"/>
                <w:lang w:val="en-US" w:eastAsia="zh-CN" w:bidi="ar-SA"/>
              </w:rPr>
            </w:pPr>
            <w:r>
              <w:rPr>
                <w:rFonts w:hint="eastAsia" w:ascii="仿宋" w:hAnsi="仿宋" w:eastAsia="仿宋" w:cs="仿宋"/>
                <w:sz w:val="21"/>
                <w:szCs w:val="21"/>
              </w:rPr>
              <w:t>签发</w:t>
            </w:r>
            <w:r>
              <w:rPr>
                <w:rFonts w:ascii="仿宋" w:hAnsi="仿宋" w:eastAsia="仿宋" w:cs="仿宋"/>
                <w:sz w:val="21"/>
                <w:szCs w:val="21"/>
              </w:rPr>
              <w:t>人</w:t>
            </w:r>
          </w:p>
        </w:tc>
        <w:tc>
          <w:tcPr>
            <w:tcW w:w="1724" w:type="dxa"/>
            <w:noWrap w:val="0"/>
            <w:vAlign w:val="center"/>
          </w:tcPr>
          <w:p w14:paraId="5F9E22BB">
            <w:pPr>
              <w:autoSpaceDE w:val="0"/>
              <w:autoSpaceDN w:val="0"/>
              <w:spacing w:line="500" w:lineRule="exact"/>
              <w:jc w:val="center"/>
              <w:rPr>
                <w:rFonts w:ascii="仿宋" w:hAnsi="仿宋" w:eastAsia="仿宋" w:cs="仿宋"/>
                <w:kern w:val="2"/>
                <w:sz w:val="21"/>
                <w:szCs w:val="21"/>
                <w:lang w:val="en-US" w:eastAsia="zh-CN" w:bidi="ar-SA"/>
              </w:rPr>
            </w:pPr>
            <w:r>
              <w:rPr>
                <w:rFonts w:ascii="仿宋" w:hAnsi="仿宋" w:eastAsia="仿宋" w:cs="仿宋"/>
                <w:sz w:val="21"/>
                <w:szCs w:val="21"/>
              </w:rPr>
              <w:t>发布日期</w:t>
            </w:r>
          </w:p>
        </w:tc>
      </w:tr>
      <w:tr w14:paraId="63C7C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10" w:type="dxa"/>
            <w:noWrap w:val="0"/>
            <w:vAlign w:val="center"/>
          </w:tcPr>
          <w:p w14:paraId="7BA6FF0A">
            <w:pPr>
              <w:autoSpaceDE w:val="0"/>
              <w:autoSpaceDN w:val="0"/>
              <w:spacing w:line="500" w:lineRule="exact"/>
              <w:jc w:val="center"/>
              <w:rPr>
                <w:rFonts w:hint="default" w:ascii="仿宋" w:hAnsi="仿宋" w:eastAsia="仿宋" w:cs="仿宋"/>
                <w:kern w:val="2"/>
                <w:sz w:val="21"/>
                <w:szCs w:val="21"/>
                <w:lang w:val="en-US" w:eastAsia="zh-CN" w:bidi="ar-SA"/>
              </w:rPr>
            </w:pPr>
            <w:r>
              <w:rPr>
                <w:rFonts w:hint="eastAsia" w:ascii="仿宋_GB2312" w:hAnsi="仿宋_GB2312" w:eastAsia="仿宋" w:cs="仿宋_GB2312"/>
                <w:kern w:val="0"/>
                <w:sz w:val="21"/>
                <w:szCs w:val="21"/>
                <w:lang w:val="en-US" w:eastAsia="zh-CN"/>
              </w:rPr>
              <w:t>01</w:t>
            </w:r>
          </w:p>
        </w:tc>
        <w:tc>
          <w:tcPr>
            <w:tcW w:w="2000" w:type="dxa"/>
            <w:noWrap w:val="0"/>
            <w:vAlign w:val="center"/>
          </w:tcPr>
          <w:p w14:paraId="41802B6B">
            <w:pPr>
              <w:autoSpaceDE w:val="0"/>
              <w:autoSpaceDN w:val="0"/>
              <w:spacing w:line="500" w:lineRule="exact"/>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rPr>
              <w:t>首次制定</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新增板式换热器技术规范</w:t>
            </w:r>
          </w:p>
        </w:tc>
        <w:tc>
          <w:tcPr>
            <w:tcW w:w="1180" w:type="dxa"/>
            <w:noWrap w:val="0"/>
            <w:vAlign w:val="center"/>
          </w:tcPr>
          <w:p w14:paraId="5F621CF9">
            <w:pPr>
              <w:autoSpaceDE w:val="0"/>
              <w:autoSpaceDN w:val="0"/>
              <w:spacing w:line="500" w:lineRule="exact"/>
              <w:jc w:val="center"/>
              <w:rPr>
                <w:rFonts w:hint="default" w:ascii="仿宋" w:hAnsi="仿宋" w:eastAsia="仿宋" w:cs="仿宋"/>
                <w:kern w:val="2"/>
                <w:sz w:val="21"/>
                <w:szCs w:val="21"/>
                <w:lang w:val="en-US" w:eastAsia="zh-CN" w:bidi="ar-SA"/>
              </w:rPr>
            </w:pPr>
          </w:p>
        </w:tc>
        <w:tc>
          <w:tcPr>
            <w:tcW w:w="1198" w:type="dxa"/>
            <w:noWrap w:val="0"/>
            <w:vAlign w:val="center"/>
          </w:tcPr>
          <w:p w14:paraId="7CB3F173">
            <w:pPr>
              <w:autoSpaceDE w:val="0"/>
              <w:autoSpaceDN w:val="0"/>
              <w:spacing w:line="500" w:lineRule="exact"/>
              <w:jc w:val="center"/>
              <w:rPr>
                <w:rFonts w:hint="default" w:ascii="仿宋" w:hAnsi="仿宋" w:eastAsia="仿宋" w:cs="仿宋"/>
                <w:kern w:val="2"/>
                <w:sz w:val="21"/>
                <w:szCs w:val="21"/>
                <w:lang w:val="en-US" w:eastAsia="zh-CN" w:bidi="ar-SA"/>
              </w:rPr>
            </w:pPr>
          </w:p>
        </w:tc>
        <w:tc>
          <w:tcPr>
            <w:tcW w:w="1263" w:type="dxa"/>
            <w:noWrap w:val="0"/>
            <w:vAlign w:val="center"/>
          </w:tcPr>
          <w:p w14:paraId="27C2B943">
            <w:pPr>
              <w:autoSpaceDE w:val="0"/>
              <w:autoSpaceDN w:val="0"/>
              <w:spacing w:line="500" w:lineRule="exact"/>
              <w:jc w:val="center"/>
              <w:rPr>
                <w:rFonts w:hint="eastAsia" w:ascii="仿宋" w:hAnsi="仿宋" w:eastAsia="仿宋" w:cs="仿宋"/>
                <w:kern w:val="2"/>
                <w:sz w:val="21"/>
                <w:szCs w:val="21"/>
                <w:lang w:val="en-US" w:eastAsia="zh-CN" w:bidi="ar-SA"/>
              </w:rPr>
            </w:pPr>
          </w:p>
        </w:tc>
        <w:tc>
          <w:tcPr>
            <w:tcW w:w="1724" w:type="dxa"/>
            <w:noWrap w:val="0"/>
            <w:vAlign w:val="center"/>
          </w:tcPr>
          <w:p w14:paraId="2234DDCD">
            <w:pPr>
              <w:autoSpaceDE w:val="0"/>
              <w:autoSpaceDN w:val="0"/>
              <w:spacing w:line="500" w:lineRule="exact"/>
              <w:jc w:val="center"/>
              <w:rPr>
                <w:rFonts w:hint="default" w:ascii="仿宋" w:hAnsi="仿宋" w:eastAsia="仿宋" w:cs="仿宋"/>
                <w:kern w:val="2"/>
                <w:sz w:val="21"/>
                <w:szCs w:val="21"/>
                <w:lang w:val="en-US" w:eastAsia="zh-CN" w:bidi="ar-SA"/>
              </w:rPr>
            </w:pPr>
            <w:r>
              <w:rPr>
                <w:rFonts w:hint="eastAsia" w:ascii="仿宋" w:hAnsi="仿宋" w:eastAsia="仿宋" w:cs="仿宋"/>
                <w:sz w:val="21"/>
                <w:szCs w:val="21"/>
              </w:rPr>
              <w:t>20</w:t>
            </w:r>
            <w:r>
              <w:rPr>
                <w:rFonts w:hint="eastAsia" w:ascii="仿宋" w:hAnsi="仿宋" w:eastAsia="仿宋" w:cs="仿宋"/>
                <w:sz w:val="21"/>
                <w:szCs w:val="21"/>
                <w:lang w:val="en-US" w:eastAsia="zh-CN"/>
              </w:rPr>
              <w:t>26</w:t>
            </w:r>
            <w:r>
              <w:rPr>
                <w:rFonts w:hint="eastAsia" w:ascii="仿宋" w:hAnsi="仿宋" w:eastAsia="仿宋" w:cs="仿宋"/>
                <w:sz w:val="21"/>
                <w:szCs w:val="21"/>
              </w:rPr>
              <w:t>年</w:t>
            </w:r>
            <w:r>
              <w:rPr>
                <w:rFonts w:hint="eastAsia" w:ascii="仿宋" w:hAnsi="仿宋" w:eastAsia="仿宋" w:cs="仿宋"/>
                <w:sz w:val="21"/>
                <w:szCs w:val="21"/>
                <w:lang w:val="en-US" w:eastAsia="zh-CN"/>
              </w:rPr>
              <w:t>*</w:t>
            </w:r>
            <w:r>
              <w:rPr>
                <w:rFonts w:hint="eastAsia" w:ascii="仿宋" w:hAnsi="仿宋" w:eastAsia="仿宋" w:cs="仿宋"/>
                <w:sz w:val="21"/>
                <w:szCs w:val="21"/>
              </w:rPr>
              <w:t>月</w:t>
            </w:r>
            <w:r>
              <w:rPr>
                <w:rFonts w:hint="eastAsia" w:ascii="仿宋" w:hAnsi="仿宋" w:eastAsia="仿宋" w:cs="仿宋"/>
                <w:sz w:val="21"/>
                <w:szCs w:val="21"/>
                <w:lang w:val="en-US" w:eastAsia="zh-CN"/>
              </w:rPr>
              <w:t>*日</w:t>
            </w:r>
          </w:p>
        </w:tc>
      </w:tr>
      <w:tr w14:paraId="3B64B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10" w:type="dxa"/>
            <w:noWrap w:val="0"/>
            <w:vAlign w:val="center"/>
          </w:tcPr>
          <w:p w14:paraId="2E91F503">
            <w:pPr>
              <w:autoSpaceDE w:val="0"/>
              <w:autoSpaceDN w:val="0"/>
              <w:spacing w:line="500" w:lineRule="exact"/>
              <w:jc w:val="center"/>
              <w:rPr>
                <w:rFonts w:hint="default" w:ascii="仿宋" w:hAnsi="仿宋" w:eastAsia="仿宋_GB2312" w:cs="仿宋"/>
                <w:sz w:val="20"/>
                <w:szCs w:val="22"/>
                <w:lang w:val="en-US" w:eastAsia="zh-CN"/>
              </w:rPr>
            </w:pPr>
          </w:p>
        </w:tc>
        <w:tc>
          <w:tcPr>
            <w:tcW w:w="2000" w:type="dxa"/>
            <w:noWrap w:val="0"/>
            <w:vAlign w:val="center"/>
          </w:tcPr>
          <w:p w14:paraId="0A9F8406">
            <w:pPr>
              <w:autoSpaceDE w:val="0"/>
              <w:autoSpaceDN w:val="0"/>
              <w:spacing w:line="500" w:lineRule="exact"/>
              <w:jc w:val="center"/>
              <w:rPr>
                <w:rFonts w:ascii="仿宋" w:hAnsi="仿宋" w:eastAsia="仿宋" w:cs="仿宋"/>
                <w:sz w:val="21"/>
                <w:szCs w:val="21"/>
              </w:rPr>
            </w:pPr>
          </w:p>
        </w:tc>
        <w:tc>
          <w:tcPr>
            <w:tcW w:w="1180" w:type="dxa"/>
            <w:noWrap w:val="0"/>
            <w:vAlign w:val="center"/>
          </w:tcPr>
          <w:p w14:paraId="396EE3B3">
            <w:pPr>
              <w:autoSpaceDE w:val="0"/>
              <w:autoSpaceDN w:val="0"/>
              <w:spacing w:line="500" w:lineRule="exact"/>
              <w:jc w:val="center"/>
              <w:rPr>
                <w:rFonts w:ascii="仿宋" w:hAnsi="仿宋" w:eastAsia="仿宋" w:cs="仿宋"/>
                <w:kern w:val="0"/>
                <w:sz w:val="22"/>
                <w:szCs w:val="22"/>
              </w:rPr>
            </w:pPr>
          </w:p>
        </w:tc>
        <w:tc>
          <w:tcPr>
            <w:tcW w:w="1198" w:type="dxa"/>
            <w:noWrap w:val="0"/>
            <w:vAlign w:val="center"/>
          </w:tcPr>
          <w:p w14:paraId="3F0FDBD5">
            <w:pPr>
              <w:autoSpaceDE w:val="0"/>
              <w:autoSpaceDN w:val="0"/>
              <w:spacing w:line="500" w:lineRule="exact"/>
              <w:jc w:val="center"/>
              <w:rPr>
                <w:rFonts w:ascii="仿宋" w:hAnsi="仿宋" w:eastAsia="仿宋" w:cs="仿宋"/>
                <w:kern w:val="0"/>
                <w:sz w:val="22"/>
                <w:szCs w:val="22"/>
              </w:rPr>
            </w:pPr>
          </w:p>
        </w:tc>
        <w:tc>
          <w:tcPr>
            <w:tcW w:w="1263" w:type="dxa"/>
            <w:noWrap w:val="0"/>
            <w:vAlign w:val="center"/>
          </w:tcPr>
          <w:p w14:paraId="244D5361">
            <w:pPr>
              <w:autoSpaceDE w:val="0"/>
              <w:autoSpaceDN w:val="0"/>
              <w:spacing w:line="500" w:lineRule="exact"/>
              <w:jc w:val="center"/>
              <w:rPr>
                <w:rFonts w:hint="eastAsia" w:ascii="仿宋" w:hAnsi="仿宋" w:eastAsia="仿宋" w:cs="仿宋"/>
                <w:kern w:val="0"/>
                <w:sz w:val="22"/>
                <w:szCs w:val="22"/>
              </w:rPr>
            </w:pPr>
          </w:p>
        </w:tc>
        <w:tc>
          <w:tcPr>
            <w:tcW w:w="1724" w:type="dxa"/>
            <w:noWrap w:val="0"/>
            <w:vAlign w:val="center"/>
          </w:tcPr>
          <w:p w14:paraId="6BF22978">
            <w:pPr>
              <w:autoSpaceDE w:val="0"/>
              <w:autoSpaceDN w:val="0"/>
              <w:spacing w:line="500" w:lineRule="exact"/>
              <w:jc w:val="center"/>
              <w:rPr>
                <w:rFonts w:ascii="仿宋" w:hAnsi="仿宋" w:eastAsia="仿宋" w:cs="仿宋"/>
                <w:kern w:val="0"/>
                <w:sz w:val="22"/>
                <w:szCs w:val="22"/>
              </w:rPr>
            </w:pPr>
          </w:p>
        </w:tc>
      </w:tr>
      <w:tr w14:paraId="39ADC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10" w:type="dxa"/>
            <w:noWrap w:val="0"/>
            <w:vAlign w:val="center"/>
          </w:tcPr>
          <w:p w14:paraId="1F1338D8">
            <w:pPr>
              <w:autoSpaceDE w:val="0"/>
              <w:autoSpaceDN w:val="0"/>
              <w:spacing w:line="500" w:lineRule="exact"/>
              <w:jc w:val="center"/>
              <w:rPr>
                <w:rFonts w:hint="default" w:ascii="仿宋" w:hAnsi="仿宋" w:eastAsia="仿宋" w:cs="仿宋"/>
                <w:sz w:val="20"/>
                <w:szCs w:val="22"/>
                <w:lang w:val="en-US" w:eastAsia="zh-CN"/>
              </w:rPr>
            </w:pPr>
          </w:p>
        </w:tc>
        <w:tc>
          <w:tcPr>
            <w:tcW w:w="2000" w:type="dxa"/>
            <w:noWrap w:val="0"/>
            <w:vAlign w:val="center"/>
          </w:tcPr>
          <w:p w14:paraId="239017D9">
            <w:pPr>
              <w:autoSpaceDE w:val="0"/>
              <w:autoSpaceDN w:val="0"/>
              <w:spacing w:line="500" w:lineRule="exact"/>
              <w:jc w:val="center"/>
              <w:rPr>
                <w:rFonts w:ascii="仿宋" w:hAnsi="仿宋" w:eastAsia="仿宋" w:cs="仿宋"/>
                <w:sz w:val="21"/>
                <w:szCs w:val="21"/>
              </w:rPr>
            </w:pPr>
          </w:p>
        </w:tc>
        <w:tc>
          <w:tcPr>
            <w:tcW w:w="1180" w:type="dxa"/>
            <w:noWrap w:val="0"/>
            <w:vAlign w:val="center"/>
          </w:tcPr>
          <w:p w14:paraId="0814C7FD">
            <w:pPr>
              <w:autoSpaceDE w:val="0"/>
              <w:autoSpaceDN w:val="0"/>
              <w:spacing w:line="500" w:lineRule="exact"/>
              <w:jc w:val="center"/>
              <w:rPr>
                <w:rFonts w:hint="eastAsia" w:ascii="仿宋" w:hAnsi="仿宋" w:eastAsia="仿宋" w:cs="仿宋"/>
                <w:kern w:val="0"/>
                <w:sz w:val="22"/>
                <w:szCs w:val="22"/>
              </w:rPr>
            </w:pPr>
          </w:p>
        </w:tc>
        <w:tc>
          <w:tcPr>
            <w:tcW w:w="1198" w:type="dxa"/>
            <w:noWrap w:val="0"/>
            <w:vAlign w:val="center"/>
          </w:tcPr>
          <w:p w14:paraId="28989A28">
            <w:pPr>
              <w:autoSpaceDE w:val="0"/>
              <w:autoSpaceDN w:val="0"/>
              <w:spacing w:line="500" w:lineRule="exact"/>
              <w:jc w:val="center"/>
              <w:rPr>
                <w:rFonts w:ascii="仿宋" w:hAnsi="仿宋" w:eastAsia="仿宋" w:cs="仿宋"/>
                <w:kern w:val="0"/>
                <w:sz w:val="22"/>
                <w:szCs w:val="22"/>
              </w:rPr>
            </w:pPr>
          </w:p>
        </w:tc>
        <w:tc>
          <w:tcPr>
            <w:tcW w:w="1263" w:type="dxa"/>
            <w:noWrap w:val="0"/>
            <w:vAlign w:val="center"/>
          </w:tcPr>
          <w:p w14:paraId="6E70114D">
            <w:pPr>
              <w:autoSpaceDE w:val="0"/>
              <w:autoSpaceDN w:val="0"/>
              <w:spacing w:line="500" w:lineRule="exact"/>
              <w:jc w:val="center"/>
              <w:rPr>
                <w:rFonts w:ascii="仿宋" w:hAnsi="仿宋" w:eastAsia="仿宋" w:cs="仿宋"/>
                <w:kern w:val="0"/>
                <w:sz w:val="22"/>
                <w:szCs w:val="22"/>
              </w:rPr>
            </w:pPr>
          </w:p>
        </w:tc>
        <w:tc>
          <w:tcPr>
            <w:tcW w:w="1724" w:type="dxa"/>
            <w:noWrap w:val="0"/>
            <w:vAlign w:val="center"/>
          </w:tcPr>
          <w:p w14:paraId="5D4DE49A">
            <w:pPr>
              <w:autoSpaceDE w:val="0"/>
              <w:autoSpaceDN w:val="0"/>
              <w:spacing w:line="500" w:lineRule="exact"/>
              <w:jc w:val="center"/>
              <w:rPr>
                <w:rFonts w:ascii="仿宋" w:hAnsi="仿宋" w:eastAsia="仿宋" w:cs="仿宋"/>
                <w:kern w:val="0"/>
                <w:sz w:val="22"/>
                <w:szCs w:val="22"/>
              </w:rPr>
            </w:pPr>
          </w:p>
        </w:tc>
      </w:tr>
    </w:tbl>
    <w:p w14:paraId="4C118069">
      <w:pPr>
        <w:jc w:val="center"/>
        <w:rPr>
          <w:sz w:val="30"/>
          <w:szCs w:val="30"/>
        </w:rPr>
      </w:pPr>
    </w:p>
    <w:p w14:paraId="79565016">
      <w:pPr>
        <w:pStyle w:val="5"/>
        <w:spacing w:before="72" w:line="220" w:lineRule="auto"/>
        <w:outlineLvl w:val="9"/>
        <w:rPr>
          <w:rFonts w:hint="eastAsia" w:asciiTheme="minorEastAsia" w:hAnsiTheme="minorEastAsia" w:eastAsiaTheme="minorEastAsia" w:cstheme="minorEastAsia"/>
          <w:b/>
          <w:bCs/>
          <w:spacing w:val="-5"/>
          <w:sz w:val="22"/>
          <w:szCs w:val="22"/>
        </w:rPr>
      </w:pPr>
    </w:p>
    <w:p w14:paraId="61E01B48">
      <w:pPr>
        <w:pStyle w:val="5"/>
        <w:spacing w:before="72" w:line="220" w:lineRule="auto"/>
        <w:outlineLvl w:val="9"/>
        <w:rPr>
          <w:rFonts w:hint="eastAsia" w:asciiTheme="minorEastAsia" w:hAnsiTheme="minorEastAsia" w:eastAsiaTheme="minorEastAsia" w:cstheme="minorEastAsia"/>
          <w:b/>
          <w:bCs/>
          <w:spacing w:val="-5"/>
          <w:sz w:val="22"/>
          <w:szCs w:val="22"/>
        </w:rPr>
      </w:pPr>
    </w:p>
    <w:p w14:paraId="57030CD9">
      <w:pPr>
        <w:pStyle w:val="5"/>
        <w:spacing w:before="72" w:line="220" w:lineRule="auto"/>
        <w:outlineLvl w:val="9"/>
        <w:rPr>
          <w:rFonts w:hint="eastAsia" w:asciiTheme="minorEastAsia" w:hAnsiTheme="minorEastAsia" w:eastAsiaTheme="minorEastAsia" w:cstheme="minorEastAsia"/>
          <w:b/>
          <w:bCs/>
          <w:spacing w:val="-5"/>
          <w:sz w:val="22"/>
          <w:szCs w:val="22"/>
        </w:rPr>
      </w:pPr>
    </w:p>
    <w:p w14:paraId="62B3ACE0">
      <w:pPr>
        <w:pStyle w:val="5"/>
        <w:spacing w:before="72" w:line="220" w:lineRule="auto"/>
        <w:outlineLvl w:val="9"/>
        <w:rPr>
          <w:rFonts w:hint="eastAsia" w:asciiTheme="minorEastAsia" w:hAnsiTheme="minorEastAsia" w:eastAsiaTheme="minorEastAsia" w:cstheme="minorEastAsia"/>
          <w:b/>
          <w:bCs/>
          <w:spacing w:val="-5"/>
          <w:sz w:val="22"/>
          <w:szCs w:val="22"/>
        </w:rPr>
      </w:pPr>
    </w:p>
    <w:p w14:paraId="6095BFF0">
      <w:pPr>
        <w:pStyle w:val="5"/>
        <w:spacing w:before="72" w:line="220" w:lineRule="auto"/>
        <w:outlineLvl w:val="9"/>
        <w:rPr>
          <w:rFonts w:hint="eastAsia" w:asciiTheme="minorEastAsia" w:hAnsiTheme="minorEastAsia" w:eastAsiaTheme="minorEastAsia" w:cstheme="minorEastAsia"/>
          <w:b/>
          <w:bCs/>
          <w:spacing w:val="-5"/>
          <w:sz w:val="22"/>
          <w:szCs w:val="22"/>
        </w:rPr>
      </w:pPr>
    </w:p>
    <w:p w14:paraId="4F38E0DD">
      <w:pPr>
        <w:pStyle w:val="5"/>
        <w:spacing w:before="72" w:line="220" w:lineRule="auto"/>
        <w:outlineLvl w:val="9"/>
        <w:rPr>
          <w:rFonts w:hint="eastAsia" w:asciiTheme="minorEastAsia" w:hAnsiTheme="minorEastAsia" w:eastAsiaTheme="minorEastAsia" w:cstheme="minorEastAsia"/>
          <w:b/>
          <w:bCs/>
          <w:spacing w:val="-5"/>
          <w:sz w:val="22"/>
          <w:szCs w:val="22"/>
        </w:rPr>
      </w:pPr>
    </w:p>
    <w:p w14:paraId="4EFDE79A">
      <w:pPr>
        <w:pStyle w:val="5"/>
        <w:spacing w:before="72" w:line="220" w:lineRule="auto"/>
        <w:outlineLvl w:val="9"/>
        <w:rPr>
          <w:rFonts w:hint="eastAsia" w:asciiTheme="minorEastAsia" w:hAnsiTheme="minorEastAsia" w:eastAsiaTheme="minorEastAsia" w:cstheme="minorEastAsia"/>
          <w:b/>
          <w:bCs/>
          <w:spacing w:val="-5"/>
          <w:sz w:val="22"/>
          <w:szCs w:val="22"/>
        </w:rPr>
      </w:pPr>
    </w:p>
    <w:p w14:paraId="0E9805CE">
      <w:pPr>
        <w:pStyle w:val="5"/>
        <w:spacing w:before="72" w:line="220" w:lineRule="auto"/>
        <w:outlineLvl w:val="9"/>
        <w:rPr>
          <w:rFonts w:hint="eastAsia" w:asciiTheme="minorEastAsia" w:hAnsiTheme="minorEastAsia" w:eastAsiaTheme="minorEastAsia" w:cstheme="minorEastAsia"/>
          <w:b/>
          <w:bCs/>
          <w:spacing w:val="-5"/>
          <w:sz w:val="22"/>
          <w:szCs w:val="22"/>
        </w:rPr>
      </w:pPr>
    </w:p>
    <w:p w14:paraId="1E162C2B">
      <w:pPr>
        <w:pStyle w:val="5"/>
        <w:spacing w:before="72" w:line="220" w:lineRule="auto"/>
        <w:outlineLvl w:val="9"/>
        <w:rPr>
          <w:rFonts w:hint="eastAsia" w:asciiTheme="minorEastAsia" w:hAnsiTheme="minorEastAsia" w:eastAsiaTheme="minorEastAsia" w:cstheme="minorEastAsia"/>
          <w:b/>
          <w:bCs/>
          <w:spacing w:val="-5"/>
          <w:sz w:val="22"/>
          <w:szCs w:val="22"/>
        </w:rPr>
      </w:pPr>
    </w:p>
    <w:p w14:paraId="35540178">
      <w:pPr>
        <w:pStyle w:val="5"/>
        <w:spacing w:before="72" w:line="220" w:lineRule="auto"/>
        <w:outlineLvl w:val="9"/>
        <w:rPr>
          <w:rFonts w:hint="eastAsia" w:asciiTheme="minorEastAsia" w:hAnsiTheme="minorEastAsia" w:eastAsiaTheme="minorEastAsia" w:cstheme="minorEastAsia"/>
          <w:b/>
          <w:bCs/>
          <w:spacing w:val="-5"/>
          <w:sz w:val="22"/>
          <w:szCs w:val="22"/>
        </w:rPr>
      </w:pPr>
    </w:p>
    <w:p w14:paraId="21F67ADC">
      <w:pPr>
        <w:pStyle w:val="5"/>
        <w:spacing w:before="72" w:line="220" w:lineRule="auto"/>
        <w:outlineLvl w:val="9"/>
        <w:rPr>
          <w:rFonts w:hint="eastAsia" w:asciiTheme="minorEastAsia" w:hAnsiTheme="minorEastAsia" w:eastAsiaTheme="minorEastAsia" w:cstheme="minorEastAsia"/>
          <w:b/>
          <w:bCs/>
          <w:spacing w:val="-5"/>
          <w:sz w:val="22"/>
          <w:szCs w:val="22"/>
        </w:rPr>
      </w:pPr>
    </w:p>
    <w:p w14:paraId="11E16099">
      <w:pPr>
        <w:pStyle w:val="5"/>
        <w:spacing w:before="72" w:line="220" w:lineRule="auto"/>
        <w:outlineLvl w:val="9"/>
        <w:rPr>
          <w:rFonts w:hint="eastAsia" w:asciiTheme="minorEastAsia" w:hAnsiTheme="minorEastAsia" w:eastAsiaTheme="minorEastAsia" w:cstheme="minorEastAsia"/>
          <w:b/>
          <w:bCs/>
          <w:spacing w:val="-5"/>
          <w:sz w:val="22"/>
          <w:szCs w:val="22"/>
        </w:rPr>
      </w:pPr>
    </w:p>
    <w:p w14:paraId="2C05E1E7">
      <w:pPr>
        <w:pStyle w:val="5"/>
        <w:spacing w:before="72" w:line="220" w:lineRule="auto"/>
        <w:outlineLvl w:val="9"/>
        <w:rPr>
          <w:rFonts w:hint="eastAsia" w:asciiTheme="minorEastAsia" w:hAnsiTheme="minorEastAsia" w:eastAsiaTheme="minorEastAsia" w:cstheme="minorEastAsia"/>
          <w:b/>
          <w:bCs/>
          <w:spacing w:val="-5"/>
          <w:sz w:val="22"/>
          <w:szCs w:val="22"/>
        </w:rPr>
      </w:pPr>
    </w:p>
    <w:p w14:paraId="5D79BF7C">
      <w:pPr>
        <w:pStyle w:val="5"/>
        <w:spacing w:before="72" w:line="220" w:lineRule="auto"/>
        <w:outlineLvl w:val="9"/>
        <w:rPr>
          <w:rFonts w:hint="eastAsia" w:asciiTheme="minorEastAsia" w:hAnsiTheme="minorEastAsia" w:eastAsiaTheme="minorEastAsia" w:cstheme="minorEastAsia"/>
          <w:b/>
          <w:bCs/>
          <w:spacing w:val="-5"/>
          <w:sz w:val="22"/>
          <w:szCs w:val="22"/>
        </w:rPr>
      </w:pPr>
    </w:p>
    <w:p w14:paraId="6B9156E1">
      <w:pPr>
        <w:pStyle w:val="5"/>
        <w:spacing w:before="72" w:line="220" w:lineRule="auto"/>
        <w:outlineLvl w:val="9"/>
        <w:rPr>
          <w:rFonts w:hint="eastAsia" w:asciiTheme="minorEastAsia" w:hAnsiTheme="minorEastAsia" w:eastAsiaTheme="minorEastAsia" w:cstheme="minorEastAsia"/>
          <w:b/>
          <w:bCs/>
          <w:spacing w:val="-5"/>
          <w:sz w:val="22"/>
          <w:szCs w:val="22"/>
        </w:rPr>
      </w:pPr>
    </w:p>
    <w:p w14:paraId="0335AA6D">
      <w:pPr>
        <w:pStyle w:val="5"/>
        <w:spacing w:before="72" w:line="220" w:lineRule="auto"/>
        <w:outlineLvl w:val="9"/>
        <w:rPr>
          <w:rFonts w:hint="eastAsia" w:asciiTheme="minorEastAsia" w:hAnsiTheme="minorEastAsia" w:eastAsiaTheme="minorEastAsia" w:cstheme="minorEastAsia"/>
          <w:b/>
          <w:bCs/>
          <w:spacing w:val="-5"/>
          <w:sz w:val="22"/>
          <w:szCs w:val="22"/>
        </w:rPr>
      </w:pPr>
    </w:p>
    <w:p w14:paraId="24D99E66">
      <w:pPr>
        <w:pStyle w:val="5"/>
        <w:spacing w:before="72" w:line="220" w:lineRule="auto"/>
        <w:outlineLvl w:val="9"/>
        <w:rPr>
          <w:rFonts w:hint="eastAsia" w:asciiTheme="minorEastAsia" w:hAnsiTheme="minorEastAsia" w:eastAsiaTheme="minorEastAsia" w:cstheme="minorEastAsia"/>
          <w:b/>
          <w:bCs/>
          <w:spacing w:val="-5"/>
          <w:sz w:val="22"/>
          <w:szCs w:val="22"/>
        </w:rPr>
      </w:pPr>
    </w:p>
    <w:p w14:paraId="5F7303F5">
      <w:pPr>
        <w:rPr>
          <w:rFonts w:hint="eastAsia" w:asciiTheme="minorEastAsia" w:hAnsiTheme="minorEastAsia" w:eastAsiaTheme="minorEastAsia" w:cstheme="minorEastAsia"/>
          <w:b/>
          <w:bCs/>
          <w:spacing w:val="-5"/>
          <w:sz w:val="22"/>
          <w:szCs w:val="22"/>
        </w:rPr>
      </w:pPr>
      <w:r>
        <w:rPr>
          <w:rFonts w:hint="eastAsia" w:asciiTheme="minorEastAsia" w:hAnsiTheme="minorEastAsia" w:eastAsiaTheme="minorEastAsia" w:cstheme="minorEastAsia"/>
          <w:b/>
          <w:bCs/>
          <w:spacing w:val="-5"/>
          <w:sz w:val="22"/>
          <w:szCs w:val="22"/>
        </w:rPr>
        <w:br w:type="page"/>
      </w:r>
    </w:p>
    <w:p w14:paraId="2F243FC5">
      <w:pPr>
        <w:pStyle w:val="5"/>
        <w:spacing w:before="72" w:line="220" w:lineRule="auto"/>
        <w:outlineLvl w:val="9"/>
        <w:rPr>
          <w:rFonts w:hint="eastAsia" w:asciiTheme="minorEastAsia" w:hAnsiTheme="minorEastAsia" w:eastAsiaTheme="minorEastAsia" w:cstheme="minorEastAsia"/>
          <w:b/>
          <w:bCs/>
          <w:spacing w:val="-5"/>
          <w:sz w:val="22"/>
          <w:szCs w:val="22"/>
        </w:rPr>
      </w:pPr>
    </w:p>
    <w:sdt>
      <w:sdtPr>
        <w:rPr>
          <w:rFonts w:ascii="宋体" w:hAnsi="宋体" w:eastAsia="宋体" w:cs="Arial"/>
          <w:snapToGrid w:val="0"/>
          <w:color w:val="000000"/>
          <w:kern w:val="0"/>
          <w:sz w:val="21"/>
          <w:szCs w:val="21"/>
          <w:lang w:val="en-US" w:eastAsia="en-US" w:bidi="ar-SA"/>
        </w:rPr>
        <w:id w:val="147467272"/>
        <w15:color w:val="DBDBDB"/>
        <w:docPartObj>
          <w:docPartGallery w:val="Table of Contents"/>
          <w:docPartUnique/>
        </w:docPartObj>
      </w:sdtPr>
      <w:sdtEndPr>
        <w:rPr>
          <w:rFonts w:hint="eastAsia" w:ascii="宋体" w:hAnsi="宋体" w:eastAsia="宋体" w:cs="宋体"/>
          <w:bCs/>
          <w:snapToGrid w:val="0"/>
          <w:color w:val="000000"/>
          <w:kern w:val="0"/>
          <w:sz w:val="21"/>
          <w:szCs w:val="21"/>
          <w:lang w:val="en-US" w:eastAsia="zh-CN" w:bidi="ar-SA"/>
        </w:rPr>
      </w:sdtEndPr>
      <w:sdtContent>
        <w:p w14:paraId="4622850C">
          <w:pPr>
            <w:keepNext w:val="0"/>
            <w:keepLines w:val="0"/>
            <w:pageBreakBefore w:val="0"/>
            <w:widowControl/>
            <w:kinsoku w:val="0"/>
            <w:wordWrap/>
            <w:overflowPunct/>
            <w:topLinePunct w:val="0"/>
            <w:autoSpaceDE w:val="0"/>
            <w:autoSpaceDN w:val="0"/>
            <w:bidi w:val="0"/>
            <w:adjustRightInd w:val="0"/>
            <w:snapToGrid w:val="0"/>
            <w:spacing w:before="0" w:beforeLines="0" w:after="0" w:afterLines="0" w:line="480" w:lineRule="auto"/>
            <w:ind w:left="0" w:leftChars="0" w:right="0" w:rightChars="0"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目录</w:t>
          </w:r>
        </w:p>
        <w:p w14:paraId="4648C9D2">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
              <w:bCs/>
              <w:sz w:val="21"/>
              <w:szCs w:val="21"/>
              <w:lang w:val="en-US" w:eastAsia="zh-CN"/>
            </w:rPr>
            <w:fldChar w:fldCharType="begin"/>
          </w:r>
          <w:r>
            <w:rPr>
              <w:rFonts w:hint="eastAsia" w:ascii="宋体" w:hAnsi="宋体" w:eastAsia="宋体" w:cs="宋体"/>
              <w:b/>
              <w:bCs/>
              <w:sz w:val="21"/>
              <w:szCs w:val="21"/>
              <w:lang w:val="en-US" w:eastAsia="zh-CN"/>
            </w:rPr>
            <w:instrText xml:space="preserve">TOC \o "1-1" \h \u </w:instrText>
          </w:r>
          <w:r>
            <w:rPr>
              <w:rFonts w:hint="eastAsia" w:ascii="宋体" w:hAnsi="宋体" w:eastAsia="宋体" w:cs="宋体"/>
              <w:b/>
              <w:bCs/>
              <w:sz w:val="21"/>
              <w:szCs w:val="21"/>
              <w:lang w:val="en-US" w:eastAsia="zh-CN"/>
            </w:rPr>
            <w:fldChar w:fldCharType="separate"/>
          </w:r>
        </w:p>
        <w:p w14:paraId="322B00D1">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_Toc23455 </w:instrText>
          </w:r>
          <w:r>
            <w:rPr>
              <w:rFonts w:hint="eastAsia" w:ascii="宋体" w:hAnsi="宋体" w:eastAsia="宋体" w:cs="宋体"/>
              <w:bCs/>
              <w:sz w:val="21"/>
              <w:szCs w:val="21"/>
              <w:lang w:val="en-US" w:eastAsia="zh-CN"/>
            </w:rPr>
            <w:fldChar w:fldCharType="separate"/>
          </w:r>
          <w:r>
            <w:rPr>
              <w:rFonts w:hint="eastAsia" w:ascii="宋体" w:hAnsi="宋体" w:eastAsia="宋体" w:cs="宋体"/>
              <w:sz w:val="21"/>
              <w:szCs w:val="21"/>
            </w:rPr>
            <w:t xml:space="preserve">1. </w:t>
          </w:r>
          <w:r>
            <w:rPr>
              <w:rFonts w:hint="eastAsia" w:ascii="宋体" w:hAnsi="宋体" w:eastAsia="宋体" w:cs="宋体"/>
              <w:bCs/>
              <w:sz w:val="21"/>
              <w:szCs w:val="21"/>
            </w:rPr>
            <w:t>概述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_Toc23455 \h </w:instrText>
          </w:r>
          <w:r>
            <w:rPr>
              <w:rFonts w:hint="eastAsia" w:ascii="宋体" w:hAnsi="宋体" w:eastAsia="宋体" w:cs="宋体"/>
              <w:sz w:val="21"/>
              <w:szCs w:val="21"/>
            </w:rPr>
            <w:fldChar w:fldCharType="separate"/>
          </w:r>
          <w:r>
            <w:rPr>
              <w:rFonts w:hint="eastAsia" w:ascii="宋体" w:hAnsi="宋体" w:eastAsia="宋体" w:cs="宋体"/>
              <w:sz w:val="21"/>
              <w:szCs w:val="21"/>
            </w:rPr>
            <w:t>3</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79CAB20B">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_Toc21748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napToGrid w:val="0"/>
              <w:kern w:val="0"/>
              <w:sz w:val="21"/>
              <w:szCs w:val="21"/>
              <w:lang w:val="en-US" w:eastAsia="zh-CN" w:bidi="ar-SA"/>
            </w:rPr>
            <w:t xml:space="preserve">2  </w:t>
          </w:r>
          <w:r>
            <w:rPr>
              <w:rFonts w:hint="eastAsia" w:ascii="宋体" w:hAnsi="宋体" w:eastAsia="宋体" w:cs="宋体"/>
              <w:bCs/>
              <w:snapToGrid w:val="0"/>
              <w:kern w:val="0"/>
              <w:sz w:val="21"/>
              <w:szCs w:val="21"/>
              <w:lang w:val="en-US" w:eastAsia="en-US" w:bidi="ar-SA"/>
            </w:rPr>
            <w:t>标准规范清单</w:t>
          </w:r>
          <w:r>
            <w:rPr>
              <w:rFonts w:hint="eastAsia" w:ascii="宋体" w:hAnsi="宋体" w:eastAsia="宋体" w:cs="宋体"/>
              <w:sz w:val="21"/>
              <w:szCs w:val="21"/>
            </w:rPr>
            <w:tab/>
          </w:r>
          <w:r>
            <w:rPr>
              <w:rFonts w:hint="eastAsia" w:ascii="宋体" w:hAnsi="宋体" w:eastAsia="宋体" w:cs="宋体"/>
              <w:sz w:val="21"/>
              <w:szCs w:val="21"/>
              <w:lang w:val="en-US" w:eastAsia="zh-CN"/>
            </w:rPr>
            <w:t>4</w:t>
          </w:r>
          <w:r>
            <w:rPr>
              <w:rFonts w:hint="eastAsia" w:ascii="宋体" w:hAnsi="宋体" w:eastAsia="宋体" w:cs="宋体"/>
              <w:bCs/>
              <w:sz w:val="21"/>
              <w:szCs w:val="21"/>
              <w:lang w:val="en-US" w:eastAsia="zh-CN"/>
            </w:rPr>
            <w:fldChar w:fldCharType="end"/>
          </w:r>
        </w:p>
        <w:p w14:paraId="354F3C91">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_Toc21705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pacing w:val="-5"/>
              <w:sz w:val="21"/>
              <w:szCs w:val="21"/>
              <w:lang w:val="en-US" w:eastAsia="zh-CN"/>
            </w:rPr>
            <w:t>3. 技术要求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_Toc21705 \h </w:instrText>
          </w:r>
          <w:r>
            <w:rPr>
              <w:rFonts w:hint="eastAsia" w:ascii="宋体" w:hAnsi="宋体" w:eastAsia="宋体" w:cs="宋体"/>
              <w:sz w:val="21"/>
              <w:szCs w:val="21"/>
            </w:rPr>
            <w:fldChar w:fldCharType="separate"/>
          </w:r>
          <w:r>
            <w:rPr>
              <w:rFonts w:hint="eastAsia" w:ascii="宋体" w:hAnsi="宋体" w:eastAsia="宋体" w:cs="宋体"/>
              <w:sz w:val="21"/>
              <w:szCs w:val="21"/>
            </w:rPr>
            <w:t>4</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79118316">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_Toc26442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napToGrid w:val="0"/>
              <w:kern w:val="0"/>
              <w:sz w:val="21"/>
              <w:szCs w:val="21"/>
              <w:lang w:val="en-US" w:eastAsia="zh-CN" w:bidi="ar-SA"/>
            </w:rPr>
            <w:t xml:space="preserve">4. </w:t>
          </w:r>
          <w:r>
            <w:rPr>
              <w:rFonts w:hint="eastAsia" w:ascii="宋体" w:hAnsi="宋体" w:eastAsia="宋体" w:cs="宋体"/>
              <w:bCs/>
              <w:spacing w:val="-5"/>
              <w:sz w:val="21"/>
              <w:szCs w:val="21"/>
              <w:lang w:val="en-US" w:eastAsia="zh-CN"/>
            </w:rPr>
            <w:t>备品备件与特殊</w:t>
          </w:r>
          <w:r>
            <w:rPr>
              <w:rFonts w:hint="eastAsia" w:ascii="宋体" w:hAnsi="宋体" w:eastAsia="宋体" w:cs="宋体"/>
              <w:bCs/>
              <w:snapToGrid w:val="0"/>
              <w:kern w:val="0"/>
              <w:sz w:val="21"/>
              <w:szCs w:val="21"/>
              <w:lang w:val="en-US" w:eastAsia="zh-CN" w:bidi="ar-SA"/>
            </w:rPr>
            <w:t>工具</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_Toc26442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3C651400">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_Toc2046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z w:val="21"/>
              <w:szCs w:val="21"/>
              <w:lang w:val="en-US" w:eastAsia="zh-CN"/>
            </w:rPr>
            <w:t xml:space="preserve">5  </w:t>
          </w:r>
          <w:r>
            <w:rPr>
              <w:rFonts w:hint="eastAsia" w:ascii="宋体" w:hAnsi="宋体" w:eastAsia="宋体" w:cs="宋体"/>
              <w:bCs/>
              <w:sz w:val="21"/>
              <w:szCs w:val="21"/>
            </w:rPr>
            <w:t>检验与测试程序</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_Toc2046 \h </w:instrText>
          </w:r>
          <w:r>
            <w:rPr>
              <w:rFonts w:hint="eastAsia" w:ascii="宋体" w:hAnsi="宋体" w:eastAsia="宋体" w:cs="宋体"/>
              <w:sz w:val="21"/>
              <w:szCs w:val="21"/>
            </w:rPr>
            <w:fldChar w:fldCharType="separate"/>
          </w:r>
          <w:r>
            <w:rPr>
              <w:rFonts w:hint="eastAsia" w:ascii="宋体" w:hAnsi="宋体" w:eastAsia="宋体" w:cs="宋体"/>
              <w:sz w:val="21"/>
              <w:szCs w:val="21"/>
            </w:rPr>
            <w:t>8</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7C67B80B">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_Toc4938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z w:val="21"/>
              <w:szCs w:val="21"/>
            </w:rPr>
            <w:t>6. 保存</w:t>
          </w:r>
          <w:r>
            <w:rPr>
              <w:rFonts w:hint="eastAsia" w:ascii="宋体" w:hAnsi="宋体" w:eastAsia="宋体" w:cs="宋体"/>
              <w:bCs/>
              <w:sz w:val="21"/>
              <w:szCs w:val="21"/>
              <w:lang w:eastAsia="zh-CN"/>
            </w:rPr>
            <w:t>、</w:t>
          </w:r>
          <w:r>
            <w:rPr>
              <w:rFonts w:hint="eastAsia" w:ascii="宋体" w:hAnsi="宋体" w:eastAsia="宋体" w:cs="宋体"/>
              <w:bCs/>
              <w:sz w:val="21"/>
              <w:szCs w:val="21"/>
            </w:rPr>
            <w:t>包装与运输</w:t>
          </w:r>
          <w:r>
            <w:rPr>
              <w:rFonts w:hint="eastAsia" w:ascii="宋体" w:hAnsi="宋体" w:eastAsia="宋体" w:cs="宋体"/>
              <w:sz w:val="21"/>
              <w:szCs w:val="21"/>
            </w:rPr>
            <w:tab/>
          </w:r>
          <w:r>
            <w:rPr>
              <w:rFonts w:hint="eastAsia" w:ascii="宋体" w:hAnsi="宋体" w:eastAsia="宋体" w:cs="宋体"/>
              <w:sz w:val="21"/>
              <w:szCs w:val="21"/>
              <w:lang w:val="en-US" w:eastAsia="zh-CN"/>
            </w:rPr>
            <w:t>9</w:t>
          </w:r>
          <w:r>
            <w:rPr>
              <w:rFonts w:hint="eastAsia" w:ascii="宋体" w:hAnsi="宋体" w:eastAsia="宋体" w:cs="宋体"/>
              <w:bCs/>
              <w:sz w:val="21"/>
              <w:szCs w:val="21"/>
              <w:lang w:val="en-US" w:eastAsia="zh-CN"/>
            </w:rPr>
            <w:fldChar w:fldCharType="end"/>
          </w:r>
        </w:p>
        <w:p w14:paraId="4158234F">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_Toc15389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pacing w:val="-5"/>
              <w:sz w:val="21"/>
              <w:szCs w:val="21"/>
              <w:lang w:val="en-US" w:eastAsia="zh-CN"/>
            </w:rPr>
            <w:t>7. 质量保证</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_Toc15389 \h </w:instrText>
          </w:r>
          <w:r>
            <w:rPr>
              <w:rFonts w:hint="eastAsia" w:ascii="宋体" w:hAnsi="宋体" w:eastAsia="宋体" w:cs="宋体"/>
              <w:sz w:val="21"/>
              <w:szCs w:val="21"/>
            </w:rPr>
            <w:fldChar w:fldCharType="separate"/>
          </w:r>
          <w:r>
            <w:rPr>
              <w:rFonts w:hint="eastAsia" w:ascii="宋体" w:hAnsi="宋体" w:eastAsia="宋体" w:cs="宋体"/>
              <w:sz w:val="21"/>
              <w:szCs w:val="21"/>
            </w:rPr>
            <w:t>10</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3227C16C">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_Toc26796 </w:instrText>
          </w:r>
          <w:r>
            <w:rPr>
              <w:rFonts w:hint="eastAsia" w:ascii="宋体" w:hAnsi="宋体" w:eastAsia="宋体" w:cs="宋体"/>
              <w:bCs/>
              <w:sz w:val="21"/>
              <w:szCs w:val="21"/>
              <w:lang w:val="en-US" w:eastAsia="zh-CN"/>
            </w:rPr>
            <w:fldChar w:fldCharType="separate"/>
          </w:r>
          <w:r>
            <w:rPr>
              <w:rFonts w:hint="eastAsia" w:ascii="宋体" w:hAnsi="宋体" w:eastAsia="宋体" w:cs="宋体"/>
              <w:sz w:val="21"/>
              <w:szCs w:val="21"/>
            </w:rPr>
            <w:t xml:space="preserve">8. </w:t>
          </w:r>
          <w:r>
            <w:rPr>
              <w:rFonts w:hint="eastAsia" w:ascii="宋体" w:hAnsi="宋体" w:eastAsia="宋体" w:cs="宋体"/>
              <w:bCs/>
              <w:snapToGrid w:val="0"/>
              <w:kern w:val="0"/>
              <w:sz w:val="21"/>
              <w:szCs w:val="21"/>
              <w:lang w:val="en-US" w:eastAsia="zh-CN" w:bidi="ar-SA"/>
            </w:rPr>
            <w:t>技术服务</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_Toc26796 \h </w:instrText>
          </w:r>
          <w:r>
            <w:rPr>
              <w:rFonts w:hint="eastAsia" w:ascii="宋体" w:hAnsi="宋体" w:eastAsia="宋体" w:cs="宋体"/>
              <w:sz w:val="21"/>
              <w:szCs w:val="21"/>
            </w:rPr>
            <w:fldChar w:fldCharType="separate"/>
          </w:r>
          <w:r>
            <w:rPr>
              <w:rFonts w:hint="eastAsia" w:ascii="宋体" w:hAnsi="宋体" w:eastAsia="宋体" w:cs="宋体"/>
              <w:sz w:val="21"/>
              <w:szCs w:val="21"/>
            </w:rPr>
            <w:t>10</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3C8DE934">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_Toc6232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pacing w:val="-5"/>
              <w:sz w:val="21"/>
              <w:szCs w:val="21"/>
              <w:lang w:val="en-US" w:eastAsia="zh-CN"/>
            </w:rPr>
            <w:t xml:space="preserve">9. </w:t>
          </w:r>
          <w:r>
            <w:rPr>
              <w:rFonts w:hint="eastAsia" w:ascii="宋体" w:hAnsi="宋体" w:eastAsia="宋体" w:cs="宋体"/>
              <w:sz w:val="21"/>
              <w:szCs w:val="21"/>
              <w:lang w:val="en-US" w:eastAsia="zh-CN"/>
            </w:rPr>
            <w:t>文件交付</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_Toc6232 \h </w:instrText>
          </w:r>
          <w:r>
            <w:rPr>
              <w:rFonts w:hint="eastAsia" w:ascii="宋体" w:hAnsi="宋体" w:eastAsia="宋体" w:cs="宋体"/>
              <w:sz w:val="21"/>
              <w:szCs w:val="21"/>
            </w:rPr>
            <w:fldChar w:fldCharType="separate"/>
          </w:r>
          <w:r>
            <w:rPr>
              <w:rFonts w:hint="eastAsia" w:ascii="宋体" w:hAnsi="宋体" w:eastAsia="宋体" w:cs="宋体"/>
              <w:sz w:val="21"/>
              <w:szCs w:val="21"/>
            </w:rPr>
            <w:t>11</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11B45E61">
          <w:pPr>
            <w:pStyle w:val="10"/>
            <w:keepNext w:val="0"/>
            <w:keepLines w:val="0"/>
            <w:pageBreakBefore w:val="0"/>
            <w:widowControl/>
            <w:tabs>
              <w:tab w:val="right" w:leader="dot" w:pos="8306"/>
            </w:tabs>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sz w:val="21"/>
              <w:szCs w:val="21"/>
            </w:rPr>
          </w:pPr>
          <w:r>
            <w:rPr>
              <w:rFonts w:hint="eastAsia" w:ascii="宋体" w:hAnsi="宋体" w:eastAsia="宋体" w:cs="宋体"/>
              <w:bCs/>
              <w:sz w:val="21"/>
              <w:szCs w:val="21"/>
              <w:lang w:val="en-US" w:eastAsia="zh-CN"/>
            </w:rPr>
            <w:fldChar w:fldCharType="begin"/>
          </w:r>
          <w:r>
            <w:rPr>
              <w:rFonts w:hint="eastAsia" w:ascii="宋体" w:hAnsi="宋体" w:eastAsia="宋体" w:cs="宋体"/>
              <w:bCs/>
              <w:sz w:val="21"/>
              <w:szCs w:val="21"/>
              <w:lang w:val="en-US" w:eastAsia="zh-CN"/>
            </w:rPr>
            <w:instrText xml:space="preserve"> HYPERLINK \l _Toc10746 </w:instrText>
          </w:r>
          <w:r>
            <w:rPr>
              <w:rFonts w:hint="eastAsia" w:ascii="宋体" w:hAnsi="宋体" w:eastAsia="宋体" w:cs="宋体"/>
              <w:bCs/>
              <w:sz w:val="21"/>
              <w:szCs w:val="21"/>
              <w:lang w:val="en-US" w:eastAsia="zh-CN"/>
            </w:rPr>
            <w:fldChar w:fldCharType="separate"/>
          </w:r>
          <w:r>
            <w:rPr>
              <w:rFonts w:hint="eastAsia" w:ascii="宋体" w:hAnsi="宋体" w:eastAsia="宋体" w:cs="宋体"/>
              <w:bCs/>
              <w:snapToGrid w:val="0"/>
              <w:spacing w:val="-5"/>
              <w:kern w:val="0"/>
              <w:sz w:val="21"/>
              <w:szCs w:val="21"/>
              <w:lang w:val="en-US" w:eastAsia="zh-CN" w:bidi="ar-SA"/>
            </w:rPr>
            <w:t>10 附件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_Toc10746 \h </w:instrText>
          </w:r>
          <w:r>
            <w:rPr>
              <w:rFonts w:hint="eastAsia" w:ascii="宋体" w:hAnsi="宋体" w:eastAsia="宋体" w:cs="宋体"/>
              <w:sz w:val="21"/>
              <w:szCs w:val="21"/>
            </w:rPr>
            <w:fldChar w:fldCharType="separate"/>
          </w:r>
          <w:r>
            <w:rPr>
              <w:rFonts w:hint="eastAsia" w:ascii="宋体" w:hAnsi="宋体" w:eastAsia="宋体" w:cs="宋体"/>
              <w:sz w:val="21"/>
              <w:szCs w:val="21"/>
            </w:rPr>
            <w:t>11</w:t>
          </w:r>
          <w:r>
            <w:rPr>
              <w:rFonts w:hint="eastAsia" w:ascii="宋体" w:hAnsi="宋体" w:eastAsia="宋体" w:cs="宋体"/>
              <w:sz w:val="21"/>
              <w:szCs w:val="21"/>
            </w:rPr>
            <w:fldChar w:fldCharType="end"/>
          </w:r>
          <w:r>
            <w:rPr>
              <w:rFonts w:hint="eastAsia" w:ascii="宋体" w:hAnsi="宋体" w:eastAsia="宋体" w:cs="宋体"/>
              <w:bCs/>
              <w:sz w:val="21"/>
              <w:szCs w:val="21"/>
              <w:lang w:val="en-US" w:eastAsia="zh-CN"/>
            </w:rPr>
            <w:fldChar w:fldCharType="end"/>
          </w:r>
        </w:p>
        <w:p w14:paraId="66956CFF">
          <w:pPr>
            <w:pStyle w:val="5"/>
            <w:keepNext w:val="0"/>
            <w:keepLines w:val="0"/>
            <w:pageBreakBefore w:val="0"/>
            <w:widowControl/>
            <w:kinsoku w:val="0"/>
            <w:wordWrap/>
            <w:overflowPunct/>
            <w:topLinePunct w:val="0"/>
            <w:autoSpaceDE w:val="0"/>
            <w:autoSpaceDN w:val="0"/>
            <w:bidi w:val="0"/>
            <w:adjustRightInd w:val="0"/>
            <w:snapToGrid w:val="0"/>
            <w:spacing w:before="72" w:line="480" w:lineRule="auto"/>
            <w:jc w:val="both"/>
            <w:textAlignment w:val="baseline"/>
            <w:outlineLvl w:val="9"/>
            <w:rPr>
              <w:rFonts w:hint="eastAsia" w:ascii="宋体" w:hAnsi="宋体" w:eastAsia="宋体" w:cs="宋体"/>
              <w:bCs/>
              <w:snapToGrid w:val="0"/>
              <w:color w:val="000000"/>
              <w:kern w:val="0"/>
              <w:sz w:val="21"/>
              <w:szCs w:val="21"/>
              <w:lang w:val="en-US" w:eastAsia="zh-CN" w:bidi="ar-SA"/>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ascii="宋体" w:hAnsi="宋体" w:eastAsia="宋体" w:cs="宋体"/>
              <w:bCs/>
              <w:sz w:val="21"/>
              <w:szCs w:val="21"/>
              <w:lang w:val="en-US" w:eastAsia="zh-CN"/>
            </w:rPr>
            <w:fldChar w:fldCharType="end"/>
          </w:r>
        </w:p>
      </w:sdtContent>
    </w:sdt>
    <w:p w14:paraId="450F11D6">
      <w:pPr>
        <w:pStyle w:val="5"/>
        <w:spacing w:before="72" w:line="220" w:lineRule="auto"/>
        <w:jc w:val="both"/>
        <w:outlineLvl w:val="9"/>
        <w:rPr>
          <w:rFonts w:hint="eastAsia" w:ascii="黑体" w:hAnsi="黑体" w:eastAsia="黑体" w:cs="黑体"/>
          <w:bCs/>
          <w:snapToGrid w:val="0"/>
          <w:color w:val="000000"/>
          <w:kern w:val="0"/>
          <w:sz w:val="21"/>
          <w:szCs w:val="36"/>
          <w:lang w:val="en-US" w:eastAsia="zh-CN" w:bidi="ar-SA"/>
        </w:rPr>
      </w:pPr>
    </w:p>
    <w:p w14:paraId="61E6350F">
      <w:pPr>
        <w:pStyle w:val="5"/>
        <w:keepNext w:val="0"/>
        <w:keepLines w:val="0"/>
        <w:pageBreakBefore w:val="0"/>
        <w:widowControl/>
        <w:numPr>
          <w:ilvl w:val="0"/>
          <w:numId w:val="1"/>
        </w:numPr>
        <w:kinsoku w:val="0"/>
        <w:wordWrap/>
        <w:overflowPunct/>
        <w:topLinePunct w:val="0"/>
        <w:autoSpaceDE w:val="0"/>
        <w:autoSpaceDN w:val="0"/>
        <w:bidi w:val="0"/>
        <w:adjustRightInd w:val="0"/>
        <w:snapToGrid w:val="0"/>
        <w:spacing w:before="72" w:line="400" w:lineRule="exact"/>
        <w:outlineLvl w:val="0"/>
        <w:rPr>
          <w:rFonts w:hint="eastAsia" w:asciiTheme="minorEastAsia" w:hAnsiTheme="minorEastAsia" w:eastAsiaTheme="minorEastAsia" w:cstheme="minorEastAsia"/>
          <w:sz w:val="22"/>
          <w:szCs w:val="22"/>
        </w:rPr>
      </w:pPr>
      <w:bookmarkStart w:id="1" w:name="_Toc23455"/>
      <w:r>
        <w:rPr>
          <w:rFonts w:hint="eastAsia" w:asciiTheme="minorEastAsia" w:hAnsiTheme="minorEastAsia" w:eastAsiaTheme="minorEastAsia" w:cstheme="minorEastAsia"/>
          <w:b/>
          <w:bCs/>
          <w:sz w:val="22"/>
          <w:szCs w:val="22"/>
        </w:rPr>
        <w:t>概述</w:t>
      </w:r>
      <w:bookmarkEnd w:id="0"/>
      <w:bookmarkEnd w:id="1"/>
    </w:p>
    <w:p w14:paraId="76E5E35D">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0"/>
        <w:jc w:val="both"/>
        <w:textAlignment w:val="baseline"/>
        <w:rPr>
          <w:rFonts w:hint="eastAsia" w:ascii="宋体" w:hAnsi="宋体" w:eastAsia="宋体" w:cs="宋体"/>
          <w:sz w:val="21"/>
          <w:szCs w:val="21"/>
        </w:rPr>
      </w:pPr>
      <w:r>
        <w:rPr>
          <w:rFonts w:hint="eastAsia" w:ascii="宋体" w:hAnsi="宋体" w:eastAsia="宋体" w:cs="宋体"/>
          <w:sz w:val="21"/>
          <w:szCs w:val="21"/>
          <w:lang w:val="en-US" w:eastAsia="zh-CN"/>
        </w:rPr>
        <w:t>板式换热器的请</w:t>
      </w:r>
      <w:r>
        <w:rPr>
          <w:rFonts w:hint="eastAsia" w:ascii="宋体" w:hAnsi="宋体" w:eastAsia="宋体" w:cs="宋体"/>
          <w:sz w:val="21"/>
          <w:szCs w:val="21"/>
        </w:rPr>
        <w:t>购</w:t>
      </w:r>
      <w:r>
        <w:rPr>
          <w:rFonts w:hint="eastAsia" w:ascii="宋体" w:hAnsi="宋体" w:eastAsia="宋体" w:cs="宋体"/>
          <w:sz w:val="21"/>
          <w:szCs w:val="21"/>
          <w:lang w:eastAsia="zh-CN"/>
        </w:rPr>
        <w:t>，</w:t>
      </w:r>
      <w:r>
        <w:rPr>
          <w:rFonts w:hint="eastAsia" w:ascii="宋体" w:hAnsi="宋体" w:eastAsia="宋体" w:cs="宋体"/>
          <w:sz w:val="21"/>
          <w:szCs w:val="21"/>
        </w:rPr>
        <w:t>其设</w:t>
      </w:r>
      <w:r>
        <w:rPr>
          <w:rFonts w:hint="eastAsia" w:ascii="宋体" w:hAnsi="宋体" w:eastAsia="宋体" w:cs="宋体"/>
          <w:spacing w:val="-1"/>
          <w:sz w:val="21"/>
          <w:szCs w:val="21"/>
        </w:rPr>
        <w:t>计、采购、制造、质量控制、检验、测试、包装与</w:t>
      </w:r>
      <w:r>
        <w:rPr>
          <w:rFonts w:hint="eastAsia" w:ascii="宋体" w:hAnsi="宋体" w:eastAsia="宋体" w:cs="宋体"/>
          <w:spacing w:val="2"/>
          <w:sz w:val="21"/>
          <w:szCs w:val="21"/>
        </w:rPr>
        <w:t>运输等都必须严格遵照本文件要求。</w:t>
      </w:r>
    </w:p>
    <w:p w14:paraId="304B31B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6"/>
        <w:jc w:val="both"/>
        <w:textAlignment w:val="baseline"/>
        <w:rPr>
          <w:rFonts w:hint="eastAsia" w:ascii="宋体" w:hAnsi="宋体" w:eastAsia="宋体" w:cs="宋体"/>
          <w:sz w:val="21"/>
          <w:szCs w:val="21"/>
        </w:rPr>
      </w:pPr>
      <w:r>
        <w:rPr>
          <w:rFonts w:hint="eastAsia" w:ascii="宋体" w:hAnsi="宋体" w:eastAsia="宋体" w:cs="宋体"/>
          <w:spacing w:val="2"/>
          <w:sz w:val="21"/>
          <w:szCs w:val="21"/>
        </w:rPr>
        <w:t>本文件提出的是最低限度的技术要求，并未对一切技术要求做出详细规定，也未充分引述有关标准及规范的条文。卖方应保证提供符合本文件和相关的国际、国内工业标准要求的</w:t>
      </w:r>
      <w:r>
        <w:rPr>
          <w:rFonts w:hint="eastAsia" w:ascii="宋体" w:hAnsi="宋体" w:eastAsia="宋体" w:cs="宋体"/>
          <w:spacing w:val="1"/>
          <w:sz w:val="21"/>
          <w:szCs w:val="21"/>
        </w:rPr>
        <w:t>高质量的</w:t>
      </w:r>
      <w:r>
        <w:rPr>
          <w:rFonts w:hint="eastAsia" w:ascii="宋体" w:hAnsi="宋体" w:eastAsia="宋体" w:cs="宋体"/>
          <w:spacing w:val="-1"/>
          <w:sz w:val="21"/>
          <w:szCs w:val="21"/>
        </w:rPr>
        <w:t>设备、建设及其相应的服务。须满足国家有关安全、消防、环保、劳动卫生等强制性标准要求。</w:t>
      </w:r>
    </w:p>
    <w:p w14:paraId="798D1F1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z w:val="21"/>
          <w:szCs w:val="21"/>
        </w:rPr>
      </w:pPr>
      <w:bookmarkStart w:id="2" w:name="bookmark2"/>
      <w:bookmarkEnd w:id="2"/>
      <w:r>
        <w:rPr>
          <w:rFonts w:hint="eastAsia" w:ascii="宋体" w:hAnsi="宋体" w:eastAsia="宋体" w:cs="宋体"/>
          <w:b/>
          <w:bCs/>
          <w:sz w:val="21"/>
          <w:szCs w:val="21"/>
        </w:rPr>
        <w:t>1.1</w:t>
      </w:r>
      <w:r>
        <w:rPr>
          <w:rFonts w:hint="eastAsia" w:ascii="宋体" w:hAnsi="宋体" w:eastAsia="宋体" w:cs="宋体"/>
          <w:b/>
          <w:bCs/>
          <w:sz w:val="21"/>
          <w:szCs w:val="21"/>
          <w:lang w:val="en-US" w:eastAsia="zh-CN"/>
        </w:rPr>
        <w:t xml:space="preserve"> 地址</w:t>
      </w:r>
      <w:r>
        <w:rPr>
          <w:rFonts w:hint="eastAsia" w:ascii="宋体" w:hAnsi="宋体" w:eastAsia="宋体" w:cs="宋体"/>
          <w:b/>
          <w:bCs/>
          <w:sz w:val="21"/>
          <w:szCs w:val="21"/>
        </w:rPr>
        <w:t>信息</w:t>
      </w:r>
    </w:p>
    <w:p w14:paraId="0D61D95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z w:val="21"/>
          <w:szCs w:val="21"/>
        </w:rPr>
      </w:pPr>
      <w:r>
        <w:rPr>
          <w:rFonts w:hint="eastAsia" w:ascii="宋体" w:hAnsi="宋体" w:eastAsia="宋体" w:cs="宋体"/>
          <w:spacing w:val="-1"/>
          <w:sz w:val="21"/>
          <w:szCs w:val="21"/>
          <w:lang w:val="en-US" w:eastAsia="zh-CN"/>
        </w:rPr>
        <w:t>公司</w:t>
      </w:r>
      <w:r>
        <w:rPr>
          <w:rFonts w:hint="eastAsia" w:ascii="宋体" w:hAnsi="宋体" w:eastAsia="宋体" w:cs="宋体"/>
          <w:spacing w:val="-1"/>
          <w:sz w:val="21"/>
          <w:szCs w:val="21"/>
        </w:rPr>
        <w:t>地点：福建省福州市</w:t>
      </w:r>
    </w:p>
    <w:p w14:paraId="62F41E8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z w:val="21"/>
          <w:szCs w:val="21"/>
        </w:rPr>
      </w:pPr>
      <w:r>
        <w:rPr>
          <w:rFonts w:hint="eastAsia" w:ascii="宋体" w:hAnsi="宋体" w:eastAsia="宋体" w:cs="宋体"/>
          <w:spacing w:val="-1"/>
          <w:sz w:val="21"/>
          <w:szCs w:val="21"/>
          <w:lang w:val="en-US" w:eastAsia="zh-CN"/>
        </w:rPr>
        <w:t>买方</w:t>
      </w:r>
      <w:r>
        <w:rPr>
          <w:rFonts w:hint="eastAsia" w:ascii="宋体" w:hAnsi="宋体" w:eastAsia="宋体" w:cs="宋体"/>
          <w:spacing w:val="-1"/>
          <w:sz w:val="21"/>
          <w:szCs w:val="21"/>
        </w:rPr>
        <w:t>名称：福建省东南电化股份有限公司</w:t>
      </w:r>
    </w:p>
    <w:p w14:paraId="6C7D9A2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z w:val="21"/>
          <w:szCs w:val="21"/>
        </w:rPr>
      </w:pPr>
      <w:bookmarkStart w:id="3" w:name="bookmark3"/>
      <w:bookmarkEnd w:id="3"/>
      <w:bookmarkStart w:id="4" w:name="bookmark4"/>
      <w:bookmarkEnd w:id="4"/>
      <w:r>
        <w:rPr>
          <w:rFonts w:hint="eastAsia" w:ascii="宋体" w:hAnsi="宋体" w:eastAsia="宋体" w:cs="宋体"/>
          <w:b/>
          <w:bCs/>
          <w:sz w:val="21"/>
          <w:szCs w:val="21"/>
        </w:rPr>
        <w:t>1.</w:t>
      </w:r>
      <w:r>
        <w:rPr>
          <w:rFonts w:hint="eastAsia" w:ascii="宋体" w:hAnsi="宋体" w:eastAsia="宋体" w:cs="宋体"/>
          <w:b/>
          <w:bCs/>
          <w:sz w:val="21"/>
          <w:szCs w:val="21"/>
          <w:lang w:val="en-US" w:eastAsia="zh-CN"/>
        </w:rPr>
        <w:t xml:space="preserve">2 </w:t>
      </w:r>
      <w:r>
        <w:rPr>
          <w:rFonts w:hint="eastAsia" w:ascii="宋体" w:hAnsi="宋体" w:eastAsia="宋体" w:cs="宋体"/>
          <w:b/>
          <w:bCs/>
          <w:sz w:val="21"/>
          <w:szCs w:val="21"/>
        </w:rPr>
        <w:t>文件优先级</w:t>
      </w:r>
    </w:p>
    <w:p w14:paraId="30A32920">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hanging="2"/>
        <w:textAlignment w:val="baseline"/>
        <w:rPr>
          <w:rFonts w:hint="eastAsia" w:ascii="宋体" w:hAnsi="宋体" w:eastAsia="宋体" w:cs="宋体"/>
          <w:sz w:val="21"/>
          <w:szCs w:val="21"/>
          <w:lang w:eastAsia="zh-CN"/>
        </w:rPr>
      </w:pPr>
      <w:r>
        <w:rPr>
          <w:rFonts w:hint="eastAsia" w:ascii="宋体" w:hAnsi="宋体" w:eastAsia="宋体" w:cs="宋体"/>
          <w:spacing w:val="-1"/>
          <w:sz w:val="21"/>
          <w:szCs w:val="21"/>
        </w:rPr>
        <w:t>如果不同文件之间的要求存在冲突，则应优先满足以下条目中靠前的</w:t>
      </w:r>
      <w:r>
        <w:rPr>
          <w:rFonts w:hint="eastAsia" w:ascii="宋体" w:hAnsi="宋体" w:eastAsia="宋体" w:cs="宋体"/>
          <w:spacing w:val="-2"/>
          <w:sz w:val="21"/>
          <w:szCs w:val="21"/>
        </w:rPr>
        <w:t>相关文件的要求。</w:t>
      </w:r>
    </w:p>
    <w:p w14:paraId="7FCD4F15">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hanging="2"/>
        <w:textAlignment w:val="baseline"/>
        <w:rPr>
          <w:rFonts w:hint="eastAsia" w:ascii="宋体" w:hAnsi="宋体" w:eastAsia="宋体" w:cs="宋体"/>
          <w:sz w:val="21"/>
          <w:szCs w:val="21"/>
        </w:rPr>
      </w:pPr>
      <w:r>
        <w:rPr>
          <w:rFonts w:hint="eastAsia" w:ascii="宋体" w:hAnsi="宋体" w:eastAsia="宋体" w:cs="宋体"/>
          <w:spacing w:val="-7"/>
          <w:sz w:val="21"/>
          <w:szCs w:val="21"/>
        </w:rPr>
        <w:t>（1）相关（地方、行业、国家）强制性标准规范</w:t>
      </w:r>
    </w:p>
    <w:p w14:paraId="1A788A01">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z w:val="21"/>
          <w:szCs w:val="21"/>
        </w:rPr>
      </w:pPr>
      <w:r>
        <w:rPr>
          <w:rFonts w:hint="eastAsia" w:ascii="宋体" w:hAnsi="宋体" w:eastAsia="宋体" w:cs="宋体"/>
          <w:spacing w:val="-2"/>
          <w:sz w:val="21"/>
          <w:szCs w:val="21"/>
        </w:rPr>
        <w:t>（2）数据单</w:t>
      </w:r>
    </w:p>
    <w:p w14:paraId="2BCA5170">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rPr>
        <w:t>（3）请购</w:t>
      </w:r>
      <w:r>
        <w:rPr>
          <w:rFonts w:hint="eastAsia" w:ascii="宋体" w:hAnsi="宋体" w:eastAsia="宋体" w:cs="宋体"/>
          <w:spacing w:val="-2"/>
          <w:sz w:val="21"/>
          <w:szCs w:val="21"/>
          <w:highlight w:val="none"/>
        </w:rPr>
        <w:t>单</w:t>
      </w:r>
    </w:p>
    <w:p w14:paraId="5A9972AE">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z w:val="21"/>
          <w:szCs w:val="21"/>
          <w:highlight w:val="none"/>
        </w:rPr>
      </w:pPr>
      <w:r>
        <w:rPr>
          <w:rFonts w:hint="eastAsia" w:ascii="宋体" w:hAnsi="宋体" w:eastAsia="宋体" w:cs="宋体"/>
          <w:spacing w:val="-7"/>
          <w:sz w:val="21"/>
          <w:szCs w:val="21"/>
          <w:highlight w:val="none"/>
        </w:rPr>
        <w:t>（4）相关（地方、行业、国家）非强制性标准规范</w:t>
      </w:r>
    </w:p>
    <w:p w14:paraId="34B3AE3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pacing w:val="-1"/>
          <w:sz w:val="21"/>
          <w:szCs w:val="21"/>
          <w:highlight w:val="none"/>
        </w:rPr>
      </w:pPr>
      <w:r>
        <w:rPr>
          <w:rFonts w:hint="eastAsia" w:ascii="宋体" w:hAnsi="宋体" w:eastAsia="宋体" w:cs="宋体"/>
          <w:spacing w:val="-4"/>
          <w:sz w:val="21"/>
          <w:szCs w:val="21"/>
          <w:highlight w:val="none"/>
        </w:rPr>
        <w:t>若本文件的要求与当地法律条文产生冲突，供货商应立即通过正式途径反馈给买方。</w:t>
      </w:r>
      <w:r>
        <w:rPr>
          <w:rFonts w:hint="eastAsia" w:ascii="宋体" w:hAnsi="宋体" w:eastAsia="宋体" w:cs="宋体"/>
          <w:sz w:val="21"/>
          <w:szCs w:val="21"/>
          <w:highlight w:val="none"/>
        </w:rPr>
        <w:t>若地方、行业与国家强制性标准规范中的内容存在相互</w:t>
      </w:r>
      <w:r>
        <w:rPr>
          <w:rFonts w:hint="eastAsia" w:ascii="宋体" w:hAnsi="宋体" w:eastAsia="宋体" w:cs="宋体"/>
          <w:spacing w:val="-1"/>
          <w:sz w:val="21"/>
          <w:szCs w:val="21"/>
          <w:highlight w:val="none"/>
        </w:rPr>
        <w:t>冲突，则应从严执行。</w:t>
      </w:r>
    </w:p>
    <w:p w14:paraId="15E0C33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与买方的关注点或批准事项不一致、矛盾的地方，卖方应</w:t>
      </w:r>
      <w:r>
        <w:rPr>
          <w:rFonts w:hint="eastAsia" w:ascii="宋体" w:hAnsi="宋体" w:eastAsia="宋体" w:cs="宋体"/>
          <w:color w:val="auto"/>
          <w:spacing w:val="-1"/>
          <w:sz w:val="21"/>
          <w:szCs w:val="21"/>
          <w:highlight w:val="none"/>
        </w:rPr>
        <w:t>在其投标文件中列出偏差项</w:t>
      </w:r>
      <w:r>
        <w:rPr>
          <w:rFonts w:hint="eastAsia" w:ascii="宋体" w:hAnsi="宋体" w:eastAsia="宋体" w:cs="宋体"/>
          <w:color w:val="auto"/>
          <w:spacing w:val="-1"/>
          <w:sz w:val="21"/>
          <w:szCs w:val="21"/>
          <w:highlight w:val="none"/>
          <w:lang w:eastAsia="zh-CN"/>
        </w:rPr>
        <w:t>。</w:t>
      </w:r>
    </w:p>
    <w:p w14:paraId="6C11465F">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before="72" w:line="400" w:lineRule="exact"/>
        <w:ind w:leftChars="0"/>
        <w:outlineLvl w:val="0"/>
        <w:rPr>
          <w:rFonts w:hint="eastAsia" w:ascii="宋体" w:hAnsi="宋体" w:eastAsia="宋体" w:cs="宋体"/>
          <w:b/>
          <w:bCs/>
          <w:spacing w:val="-5"/>
          <w:sz w:val="21"/>
          <w:szCs w:val="21"/>
        </w:rPr>
      </w:pPr>
      <w:bookmarkStart w:id="5" w:name="bookmark5"/>
      <w:bookmarkEnd w:id="5"/>
      <w:bookmarkStart w:id="6" w:name="_Toc8820"/>
      <w:bookmarkStart w:id="7" w:name="_Toc14973"/>
      <w:bookmarkStart w:id="8" w:name="_Toc17946"/>
      <w:r>
        <w:rPr>
          <w:rFonts w:hint="eastAsia" w:ascii="宋体" w:hAnsi="宋体" w:eastAsia="宋体" w:cs="宋体"/>
          <w:b/>
          <w:bCs/>
          <w:spacing w:val="-5"/>
          <w:sz w:val="21"/>
          <w:szCs w:val="21"/>
          <w:lang w:val="en-US" w:eastAsia="zh-CN"/>
        </w:rPr>
        <w:t xml:space="preserve">1.3 </w:t>
      </w:r>
      <w:r>
        <w:rPr>
          <w:rFonts w:hint="eastAsia" w:ascii="宋体" w:hAnsi="宋体" w:eastAsia="宋体" w:cs="宋体"/>
          <w:b/>
          <w:bCs/>
          <w:spacing w:val="-5"/>
          <w:sz w:val="21"/>
          <w:szCs w:val="21"/>
        </w:rPr>
        <w:t>工作范围与供货范围</w:t>
      </w:r>
      <w:bookmarkEnd w:id="6"/>
      <w:bookmarkEnd w:id="7"/>
      <w:bookmarkEnd w:id="8"/>
    </w:p>
    <w:p w14:paraId="192FA3B3">
      <w:pPr>
        <w:pStyle w:val="5"/>
        <w:spacing w:before="1" w:line="360" w:lineRule="auto"/>
        <w:ind w:left="58"/>
        <w:rPr>
          <w:rFonts w:ascii="宋体" w:hAnsi="宋体" w:eastAsia="宋体" w:cs="宋体"/>
          <w:lang w:eastAsia="zh-CN"/>
        </w:rPr>
      </w:pPr>
      <w:bookmarkStart w:id="9" w:name="_Toc21748"/>
      <w:bookmarkStart w:id="10" w:name="_Toc25129"/>
      <w:r>
        <w:rPr>
          <w:rFonts w:hint="eastAsia" w:ascii="宋体" w:hAnsi="宋体" w:eastAsia="宋体" w:cs="宋体"/>
          <w:spacing w:val="-1"/>
          <w:lang w:val="en-US" w:eastAsia="zh-CN"/>
        </w:rPr>
        <w:t>1</w:t>
      </w:r>
      <w:r>
        <w:rPr>
          <w:rFonts w:hint="eastAsia" w:ascii="宋体" w:hAnsi="宋体" w:eastAsia="宋体" w:cs="宋体"/>
          <w:spacing w:val="-1"/>
          <w:lang w:eastAsia="zh-CN"/>
        </w:rPr>
        <w:t>.</w:t>
      </w:r>
      <w:r>
        <w:rPr>
          <w:rFonts w:hint="eastAsia" w:ascii="宋体" w:hAnsi="宋体" w:eastAsia="宋体" w:cs="宋体"/>
          <w:spacing w:val="-1"/>
          <w:lang w:val="en-US" w:eastAsia="zh-CN"/>
        </w:rPr>
        <w:t>3.1</w:t>
      </w:r>
      <w:r>
        <w:rPr>
          <w:rFonts w:hint="eastAsia" w:ascii="宋体" w:hAnsi="宋体" w:eastAsia="宋体" w:cs="宋体"/>
          <w:lang w:eastAsia="zh-CN"/>
        </w:rPr>
        <w:t>工作范围</w:t>
      </w:r>
    </w:p>
    <w:tbl>
      <w:tblPr>
        <w:tblStyle w:val="18"/>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406"/>
        <w:gridCol w:w="1203"/>
        <w:gridCol w:w="1328"/>
        <w:gridCol w:w="1382"/>
      </w:tblGrid>
      <w:tr w14:paraId="3BCCF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7632199F">
            <w:pPr>
              <w:spacing w:before="36" w:line="208" w:lineRule="auto"/>
              <w:jc w:val="center"/>
              <w:rPr>
                <w:rFonts w:ascii="宋体" w:hAnsi="宋体" w:eastAsia="宋体" w:cs="宋体"/>
              </w:rPr>
            </w:pPr>
            <w:r>
              <w:rPr>
                <w:rFonts w:hint="eastAsia" w:ascii="宋体" w:hAnsi="宋体" w:eastAsia="宋体" w:cs="宋体"/>
                <w:spacing w:val="-3"/>
              </w:rPr>
              <w:t>条目</w:t>
            </w:r>
          </w:p>
        </w:tc>
        <w:tc>
          <w:tcPr>
            <w:tcW w:w="723" w:type="pct"/>
            <w:vAlign w:val="center"/>
          </w:tcPr>
          <w:p w14:paraId="42C41F7D">
            <w:pPr>
              <w:spacing w:before="36" w:line="208" w:lineRule="auto"/>
              <w:ind w:left="203"/>
              <w:jc w:val="center"/>
              <w:rPr>
                <w:rFonts w:ascii="宋体" w:hAnsi="宋体" w:eastAsia="宋体" w:cs="宋体"/>
              </w:rPr>
            </w:pPr>
            <w:r>
              <w:rPr>
                <w:rFonts w:hint="eastAsia" w:ascii="宋体" w:hAnsi="宋体" w:eastAsia="宋体" w:cs="宋体"/>
                <w:spacing w:val="-3"/>
              </w:rPr>
              <w:t>买方要求</w:t>
            </w:r>
          </w:p>
        </w:tc>
        <w:tc>
          <w:tcPr>
            <w:tcW w:w="798" w:type="pct"/>
            <w:vAlign w:val="center"/>
          </w:tcPr>
          <w:p w14:paraId="18771CD1">
            <w:pPr>
              <w:spacing w:before="36" w:line="208" w:lineRule="auto"/>
              <w:ind w:left="159"/>
              <w:jc w:val="center"/>
              <w:rPr>
                <w:rFonts w:ascii="宋体" w:hAnsi="宋体" w:eastAsia="宋体" w:cs="宋体"/>
              </w:rPr>
            </w:pPr>
            <w:r>
              <w:rPr>
                <w:rFonts w:hint="eastAsia" w:ascii="宋体" w:hAnsi="宋体" w:eastAsia="宋体" w:cs="宋体"/>
                <w:spacing w:val="-2"/>
              </w:rPr>
              <w:t>制造商响应</w:t>
            </w:r>
          </w:p>
        </w:tc>
        <w:tc>
          <w:tcPr>
            <w:tcW w:w="830" w:type="pct"/>
            <w:vAlign w:val="center"/>
          </w:tcPr>
          <w:p w14:paraId="75B00320">
            <w:pPr>
              <w:spacing w:before="36" w:line="208" w:lineRule="auto"/>
              <w:ind w:left="469"/>
              <w:jc w:val="center"/>
              <w:rPr>
                <w:rFonts w:ascii="宋体" w:hAnsi="宋体" w:eastAsia="宋体" w:cs="宋体"/>
              </w:rPr>
            </w:pPr>
            <w:r>
              <w:rPr>
                <w:rFonts w:hint="eastAsia" w:ascii="宋体" w:hAnsi="宋体" w:eastAsia="宋体" w:cs="宋体"/>
                <w:spacing w:val="-3"/>
              </w:rPr>
              <w:t>备注</w:t>
            </w:r>
          </w:p>
        </w:tc>
      </w:tr>
      <w:tr w14:paraId="12B3C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5D53BC6A">
            <w:pPr>
              <w:spacing w:before="32" w:line="207" w:lineRule="auto"/>
              <w:ind w:left="38"/>
              <w:jc w:val="center"/>
              <w:rPr>
                <w:rFonts w:ascii="宋体" w:hAnsi="宋体" w:eastAsia="宋体" w:cs="宋体"/>
                <w:lang w:eastAsia="zh-CN"/>
              </w:rPr>
            </w:pPr>
            <w:r>
              <w:rPr>
                <w:rFonts w:hint="eastAsia" w:ascii="宋体" w:hAnsi="宋体" w:eastAsia="宋体" w:cs="宋体"/>
                <w:spacing w:val="-1"/>
                <w:lang w:eastAsia="zh-CN"/>
              </w:rPr>
              <w:t>设计及提交工程图纸资料</w:t>
            </w:r>
          </w:p>
        </w:tc>
        <w:tc>
          <w:tcPr>
            <w:tcW w:w="723" w:type="pct"/>
            <w:vAlign w:val="center"/>
          </w:tcPr>
          <w:p w14:paraId="34F0A26D">
            <w:pPr>
              <w:pStyle w:val="19"/>
              <w:spacing w:before="63"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2FBC999A">
            <w:pPr>
              <w:pStyle w:val="19"/>
              <w:jc w:val="center"/>
              <w:rPr>
                <w:rFonts w:ascii="宋体" w:hAnsi="宋体" w:eastAsia="宋体" w:cs="宋体"/>
              </w:rPr>
            </w:pPr>
          </w:p>
        </w:tc>
        <w:tc>
          <w:tcPr>
            <w:tcW w:w="830" w:type="pct"/>
            <w:vAlign w:val="center"/>
          </w:tcPr>
          <w:p w14:paraId="669E868B">
            <w:pPr>
              <w:pStyle w:val="19"/>
              <w:jc w:val="center"/>
              <w:rPr>
                <w:rFonts w:ascii="宋体" w:hAnsi="宋体" w:eastAsia="宋体" w:cs="宋体"/>
              </w:rPr>
            </w:pPr>
          </w:p>
        </w:tc>
      </w:tr>
      <w:tr w14:paraId="64184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26E78EAB">
            <w:pPr>
              <w:spacing w:before="33" w:line="206" w:lineRule="auto"/>
              <w:ind w:left="35"/>
              <w:jc w:val="center"/>
              <w:rPr>
                <w:rFonts w:ascii="宋体" w:hAnsi="宋体" w:eastAsia="宋体" w:cs="宋体"/>
              </w:rPr>
            </w:pPr>
            <w:r>
              <w:rPr>
                <w:rFonts w:hint="eastAsia" w:ascii="宋体" w:hAnsi="宋体" w:eastAsia="宋体" w:cs="宋体"/>
                <w:spacing w:val="-19"/>
              </w:rPr>
              <w:t>制造、装配</w:t>
            </w:r>
          </w:p>
        </w:tc>
        <w:tc>
          <w:tcPr>
            <w:tcW w:w="723" w:type="pct"/>
            <w:vAlign w:val="center"/>
          </w:tcPr>
          <w:p w14:paraId="6DC5F5DC">
            <w:pPr>
              <w:pStyle w:val="19"/>
              <w:spacing w:before="64"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7EFE8333">
            <w:pPr>
              <w:pStyle w:val="19"/>
              <w:jc w:val="center"/>
              <w:rPr>
                <w:rFonts w:ascii="宋体" w:hAnsi="宋体" w:eastAsia="宋体" w:cs="宋体"/>
              </w:rPr>
            </w:pPr>
          </w:p>
        </w:tc>
        <w:tc>
          <w:tcPr>
            <w:tcW w:w="830" w:type="pct"/>
            <w:vAlign w:val="center"/>
          </w:tcPr>
          <w:p w14:paraId="5390E978">
            <w:pPr>
              <w:pStyle w:val="19"/>
              <w:jc w:val="center"/>
              <w:rPr>
                <w:rFonts w:ascii="宋体" w:hAnsi="宋体" w:eastAsia="宋体" w:cs="宋体"/>
              </w:rPr>
            </w:pPr>
          </w:p>
        </w:tc>
      </w:tr>
      <w:tr w14:paraId="47304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36D98577">
            <w:pPr>
              <w:spacing w:before="33" w:line="209" w:lineRule="auto"/>
              <w:ind w:left="36"/>
              <w:jc w:val="center"/>
              <w:rPr>
                <w:rFonts w:ascii="宋体" w:hAnsi="宋体" w:eastAsia="宋体" w:cs="宋体"/>
              </w:rPr>
            </w:pPr>
            <w:r>
              <w:rPr>
                <w:rFonts w:hint="eastAsia" w:ascii="宋体" w:hAnsi="宋体" w:eastAsia="宋体" w:cs="宋体"/>
                <w:spacing w:val="-2"/>
              </w:rPr>
              <w:t>车间检查、试验</w:t>
            </w:r>
          </w:p>
        </w:tc>
        <w:tc>
          <w:tcPr>
            <w:tcW w:w="723" w:type="pct"/>
            <w:vAlign w:val="center"/>
          </w:tcPr>
          <w:p w14:paraId="37933322">
            <w:pPr>
              <w:pStyle w:val="19"/>
              <w:spacing w:before="66"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386B66A3">
            <w:pPr>
              <w:pStyle w:val="19"/>
              <w:jc w:val="center"/>
              <w:rPr>
                <w:rFonts w:ascii="宋体" w:hAnsi="宋体" w:eastAsia="宋体" w:cs="宋体"/>
              </w:rPr>
            </w:pPr>
          </w:p>
        </w:tc>
        <w:tc>
          <w:tcPr>
            <w:tcW w:w="830" w:type="pct"/>
            <w:vAlign w:val="center"/>
          </w:tcPr>
          <w:p w14:paraId="10B3EEB2">
            <w:pPr>
              <w:pStyle w:val="19"/>
              <w:jc w:val="center"/>
              <w:rPr>
                <w:rFonts w:ascii="宋体" w:hAnsi="宋体" w:eastAsia="宋体" w:cs="宋体"/>
              </w:rPr>
            </w:pPr>
          </w:p>
        </w:tc>
      </w:tr>
      <w:tr w14:paraId="5C12D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113852F7">
            <w:pPr>
              <w:spacing w:before="33" w:line="206" w:lineRule="auto"/>
              <w:ind w:left="37"/>
              <w:jc w:val="center"/>
              <w:rPr>
                <w:rFonts w:ascii="宋体" w:hAnsi="宋体" w:eastAsia="宋体" w:cs="宋体"/>
              </w:rPr>
            </w:pPr>
            <w:r>
              <w:rPr>
                <w:rFonts w:hint="eastAsia" w:ascii="宋体" w:hAnsi="宋体" w:eastAsia="宋体" w:cs="宋体"/>
                <w:spacing w:val="-2"/>
              </w:rPr>
              <w:t>涂漆涂色</w:t>
            </w:r>
          </w:p>
        </w:tc>
        <w:tc>
          <w:tcPr>
            <w:tcW w:w="723" w:type="pct"/>
            <w:vAlign w:val="center"/>
          </w:tcPr>
          <w:p w14:paraId="72D32A00">
            <w:pPr>
              <w:pStyle w:val="19"/>
              <w:spacing w:before="64"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70C6CC0D">
            <w:pPr>
              <w:pStyle w:val="19"/>
              <w:jc w:val="center"/>
              <w:rPr>
                <w:rFonts w:ascii="宋体" w:hAnsi="宋体" w:eastAsia="宋体" w:cs="宋体"/>
              </w:rPr>
            </w:pPr>
          </w:p>
        </w:tc>
        <w:tc>
          <w:tcPr>
            <w:tcW w:w="830" w:type="pct"/>
            <w:vAlign w:val="center"/>
          </w:tcPr>
          <w:p w14:paraId="3C9ECC58">
            <w:pPr>
              <w:pStyle w:val="19"/>
              <w:jc w:val="center"/>
              <w:rPr>
                <w:rFonts w:ascii="宋体" w:hAnsi="宋体" w:eastAsia="宋体" w:cs="宋体"/>
              </w:rPr>
            </w:pPr>
          </w:p>
        </w:tc>
      </w:tr>
      <w:tr w14:paraId="36F72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17604CF8">
            <w:pPr>
              <w:spacing w:before="34" w:line="206" w:lineRule="auto"/>
              <w:ind w:left="48"/>
              <w:jc w:val="center"/>
              <w:rPr>
                <w:rFonts w:ascii="宋体" w:hAnsi="宋体" w:eastAsia="宋体" w:cs="宋体"/>
              </w:rPr>
            </w:pPr>
            <w:r>
              <w:rPr>
                <w:rFonts w:hint="eastAsia" w:ascii="宋体" w:hAnsi="宋体" w:eastAsia="宋体" w:cs="宋体"/>
                <w:spacing w:val="-22"/>
              </w:rPr>
              <w:t>防锈、包装</w:t>
            </w:r>
          </w:p>
        </w:tc>
        <w:tc>
          <w:tcPr>
            <w:tcW w:w="723" w:type="pct"/>
            <w:vAlign w:val="center"/>
          </w:tcPr>
          <w:p w14:paraId="00B525CC">
            <w:pPr>
              <w:pStyle w:val="19"/>
              <w:spacing w:before="66"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42B44A59">
            <w:pPr>
              <w:pStyle w:val="19"/>
              <w:jc w:val="center"/>
              <w:rPr>
                <w:rFonts w:ascii="宋体" w:hAnsi="宋体" w:eastAsia="宋体" w:cs="宋体"/>
              </w:rPr>
            </w:pPr>
          </w:p>
        </w:tc>
        <w:tc>
          <w:tcPr>
            <w:tcW w:w="830" w:type="pct"/>
            <w:vAlign w:val="center"/>
          </w:tcPr>
          <w:p w14:paraId="5CF45374">
            <w:pPr>
              <w:pStyle w:val="19"/>
              <w:jc w:val="center"/>
              <w:rPr>
                <w:rFonts w:ascii="宋体" w:hAnsi="宋体" w:eastAsia="宋体" w:cs="宋体"/>
              </w:rPr>
            </w:pPr>
          </w:p>
        </w:tc>
      </w:tr>
      <w:tr w14:paraId="60545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713A994B">
            <w:pPr>
              <w:spacing w:before="34" w:line="206" w:lineRule="auto"/>
              <w:ind w:left="34"/>
              <w:jc w:val="center"/>
              <w:rPr>
                <w:rFonts w:ascii="宋体" w:hAnsi="宋体" w:eastAsia="宋体" w:cs="宋体"/>
                <w:lang w:eastAsia="zh-CN"/>
              </w:rPr>
            </w:pPr>
            <w:r>
              <w:rPr>
                <w:rFonts w:hint="eastAsia" w:ascii="宋体" w:hAnsi="宋体" w:eastAsia="宋体" w:cs="宋体"/>
                <w:spacing w:val="-1"/>
                <w:lang w:eastAsia="zh-CN"/>
              </w:rPr>
              <w:t>根据交货要求的发货以及运输</w:t>
            </w:r>
          </w:p>
        </w:tc>
        <w:tc>
          <w:tcPr>
            <w:tcW w:w="723" w:type="pct"/>
            <w:vAlign w:val="center"/>
          </w:tcPr>
          <w:p w14:paraId="27E84D0A">
            <w:pPr>
              <w:pStyle w:val="19"/>
              <w:spacing w:before="66"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724854E2">
            <w:pPr>
              <w:pStyle w:val="19"/>
              <w:jc w:val="center"/>
              <w:rPr>
                <w:rFonts w:ascii="宋体" w:hAnsi="宋体" w:eastAsia="宋体" w:cs="宋体"/>
              </w:rPr>
            </w:pPr>
          </w:p>
        </w:tc>
        <w:tc>
          <w:tcPr>
            <w:tcW w:w="830" w:type="pct"/>
            <w:vAlign w:val="center"/>
          </w:tcPr>
          <w:p w14:paraId="49080009">
            <w:pPr>
              <w:pStyle w:val="19"/>
              <w:jc w:val="center"/>
              <w:rPr>
                <w:rFonts w:ascii="宋体" w:hAnsi="宋体" w:eastAsia="宋体" w:cs="宋体"/>
              </w:rPr>
            </w:pPr>
          </w:p>
        </w:tc>
      </w:tr>
      <w:tr w14:paraId="1684B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2C54A37C">
            <w:pPr>
              <w:spacing w:before="34" w:line="205" w:lineRule="auto"/>
              <w:ind w:left="39"/>
              <w:jc w:val="center"/>
              <w:rPr>
                <w:rFonts w:ascii="宋体" w:hAnsi="宋体" w:eastAsia="宋体" w:cs="宋体"/>
              </w:rPr>
            </w:pPr>
            <w:r>
              <w:rPr>
                <w:rFonts w:hint="eastAsia" w:ascii="宋体" w:hAnsi="宋体" w:eastAsia="宋体" w:cs="宋体"/>
                <w:spacing w:val="-2"/>
              </w:rPr>
              <w:t>安装和开车指导</w:t>
            </w:r>
          </w:p>
        </w:tc>
        <w:tc>
          <w:tcPr>
            <w:tcW w:w="723" w:type="pct"/>
            <w:vAlign w:val="center"/>
          </w:tcPr>
          <w:p w14:paraId="07BC1883">
            <w:pPr>
              <w:pStyle w:val="19"/>
              <w:spacing w:before="66"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73C66DCA">
            <w:pPr>
              <w:pStyle w:val="19"/>
              <w:jc w:val="center"/>
              <w:rPr>
                <w:rFonts w:ascii="宋体" w:hAnsi="宋体" w:eastAsia="宋体" w:cs="宋体"/>
              </w:rPr>
            </w:pPr>
          </w:p>
        </w:tc>
        <w:tc>
          <w:tcPr>
            <w:tcW w:w="830" w:type="pct"/>
            <w:vAlign w:val="center"/>
          </w:tcPr>
          <w:p w14:paraId="4C3D5CAA">
            <w:pPr>
              <w:pStyle w:val="19"/>
              <w:jc w:val="center"/>
              <w:rPr>
                <w:rFonts w:ascii="宋体" w:hAnsi="宋体" w:eastAsia="宋体" w:cs="宋体"/>
              </w:rPr>
            </w:pPr>
          </w:p>
        </w:tc>
      </w:tr>
      <w:tr w14:paraId="403AC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7" w:type="pct"/>
            <w:vAlign w:val="center"/>
          </w:tcPr>
          <w:p w14:paraId="3CE7BB00">
            <w:pPr>
              <w:spacing w:before="36" w:line="208" w:lineRule="auto"/>
              <w:ind w:left="36"/>
              <w:jc w:val="center"/>
              <w:rPr>
                <w:rFonts w:ascii="宋体" w:hAnsi="宋体" w:eastAsia="宋体" w:cs="宋体"/>
              </w:rPr>
            </w:pPr>
            <w:r>
              <w:rPr>
                <w:rFonts w:hint="eastAsia" w:ascii="宋体" w:hAnsi="宋体" w:eastAsia="宋体" w:cs="宋体"/>
                <w:spacing w:val="-2"/>
              </w:rPr>
              <w:t>现场培训</w:t>
            </w:r>
          </w:p>
        </w:tc>
        <w:tc>
          <w:tcPr>
            <w:tcW w:w="723" w:type="pct"/>
            <w:vAlign w:val="center"/>
          </w:tcPr>
          <w:p w14:paraId="1657B1BB">
            <w:pPr>
              <w:pStyle w:val="19"/>
              <w:spacing w:before="67" w:line="194" w:lineRule="auto"/>
              <w:ind w:left="554"/>
              <w:jc w:val="center"/>
              <w:rPr>
                <w:rFonts w:ascii="宋体" w:hAnsi="宋体" w:eastAsia="宋体" w:cs="宋体"/>
              </w:rPr>
            </w:pPr>
            <w:r>
              <w:rPr>
                <w:rFonts w:hint="eastAsia" w:ascii="宋体" w:hAnsi="宋体" w:eastAsia="宋体" w:cs="宋体"/>
              </w:rPr>
              <w:t>X</w:t>
            </w:r>
          </w:p>
        </w:tc>
        <w:tc>
          <w:tcPr>
            <w:tcW w:w="798" w:type="pct"/>
            <w:vAlign w:val="center"/>
          </w:tcPr>
          <w:p w14:paraId="3C58AEDC">
            <w:pPr>
              <w:pStyle w:val="19"/>
              <w:jc w:val="center"/>
              <w:rPr>
                <w:rFonts w:ascii="宋体" w:hAnsi="宋体" w:eastAsia="宋体" w:cs="宋体"/>
              </w:rPr>
            </w:pPr>
          </w:p>
        </w:tc>
        <w:tc>
          <w:tcPr>
            <w:tcW w:w="830" w:type="pct"/>
            <w:vAlign w:val="center"/>
          </w:tcPr>
          <w:p w14:paraId="155C240D">
            <w:pPr>
              <w:pStyle w:val="19"/>
              <w:jc w:val="center"/>
              <w:rPr>
                <w:rFonts w:ascii="宋体" w:hAnsi="宋体" w:eastAsia="宋体" w:cs="宋体"/>
              </w:rPr>
            </w:pPr>
          </w:p>
        </w:tc>
      </w:tr>
    </w:tbl>
    <w:p w14:paraId="2E9FC12C">
      <w:pPr>
        <w:spacing w:before="156" w:beforeLines="50" w:line="360" w:lineRule="auto"/>
        <w:rPr>
          <w:rFonts w:hint="eastAsia" w:ascii="宋体" w:hAnsi="宋体" w:eastAsia="宋体" w:cs="宋体"/>
          <w:lang w:val="en-US" w:eastAsia="zh-CN"/>
        </w:rPr>
      </w:pPr>
    </w:p>
    <w:p w14:paraId="1A8A63B9">
      <w:pPr>
        <w:spacing w:before="156" w:beforeLines="50" w:line="360" w:lineRule="auto"/>
        <w:rPr>
          <w:rFonts w:ascii="宋体" w:hAnsi="宋体" w:eastAsia="宋体" w:cs="宋体"/>
        </w:rPr>
      </w:pPr>
      <w:r>
        <w:rPr>
          <w:rFonts w:hint="eastAsia" w:ascii="宋体" w:hAnsi="宋体" w:eastAsia="宋体" w:cs="宋体"/>
          <w:lang w:val="en-US" w:eastAsia="zh-CN"/>
        </w:rPr>
        <w:t>1.3</w:t>
      </w:r>
      <w:r>
        <w:rPr>
          <w:rFonts w:hint="eastAsia" w:ascii="宋体" w:hAnsi="宋体" w:eastAsia="宋体" w:cs="宋体"/>
        </w:rPr>
        <w:t>.2供货范围</w:t>
      </w:r>
    </w:p>
    <w:tbl>
      <w:tblPr>
        <w:tblStyle w:val="18"/>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400"/>
        <w:gridCol w:w="1202"/>
        <w:gridCol w:w="1292"/>
        <w:gridCol w:w="1425"/>
      </w:tblGrid>
      <w:tr w14:paraId="0E2D9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4" w:type="pct"/>
            <w:vAlign w:val="center"/>
          </w:tcPr>
          <w:p w14:paraId="2002E9CD">
            <w:pPr>
              <w:spacing w:line="360" w:lineRule="auto"/>
              <w:jc w:val="center"/>
              <w:rPr>
                <w:rFonts w:ascii="宋体" w:hAnsi="宋体" w:eastAsia="宋体" w:cs="宋体"/>
              </w:rPr>
            </w:pPr>
            <w:r>
              <w:rPr>
                <w:rFonts w:hint="eastAsia" w:ascii="宋体" w:hAnsi="宋体" w:eastAsia="宋体" w:cs="宋体"/>
                <w:spacing w:val="-3"/>
              </w:rPr>
              <w:t>条目</w:t>
            </w:r>
          </w:p>
        </w:tc>
        <w:tc>
          <w:tcPr>
            <w:tcW w:w="722" w:type="pct"/>
            <w:vAlign w:val="center"/>
          </w:tcPr>
          <w:p w14:paraId="379A0221">
            <w:pPr>
              <w:spacing w:line="360" w:lineRule="auto"/>
              <w:jc w:val="center"/>
              <w:rPr>
                <w:rFonts w:ascii="宋体" w:hAnsi="宋体" w:eastAsia="宋体" w:cs="宋体"/>
              </w:rPr>
            </w:pPr>
            <w:r>
              <w:rPr>
                <w:rFonts w:hint="eastAsia" w:ascii="宋体" w:hAnsi="宋体" w:eastAsia="宋体" w:cs="宋体"/>
                <w:spacing w:val="-3"/>
              </w:rPr>
              <w:t>买方要求</w:t>
            </w:r>
          </w:p>
        </w:tc>
        <w:tc>
          <w:tcPr>
            <w:tcW w:w="776" w:type="pct"/>
            <w:vAlign w:val="center"/>
          </w:tcPr>
          <w:p w14:paraId="16725D6B">
            <w:pPr>
              <w:spacing w:line="360" w:lineRule="auto"/>
              <w:jc w:val="center"/>
              <w:rPr>
                <w:rFonts w:ascii="宋体" w:hAnsi="宋体" w:eastAsia="宋体" w:cs="宋体"/>
              </w:rPr>
            </w:pPr>
            <w:r>
              <w:rPr>
                <w:rFonts w:hint="eastAsia" w:ascii="宋体" w:hAnsi="宋体" w:eastAsia="宋体" w:cs="宋体"/>
                <w:spacing w:val="-2"/>
              </w:rPr>
              <w:t>制造商响应</w:t>
            </w:r>
          </w:p>
        </w:tc>
        <w:tc>
          <w:tcPr>
            <w:tcW w:w="856" w:type="pct"/>
            <w:vAlign w:val="center"/>
          </w:tcPr>
          <w:p w14:paraId="7EFF7774">
            <w:pPr>
              <w:spacing w:line="360" w:lineRule="auto"/>
              <w:jc w:val="center"/>
              <w:rPr>
                <w:rFonts w:ascii="宋体" w:hAnsi="宋体" w:eastAsia="宋体" w:cs="宋体"/>
              </w:rPr>
            </w:pPr>
            <w:r>
              <w:rPr>
                <w:rFonts w:hint="eastAsia" w:ascii="宋体" w:hAnsi="宋体" w:eastAsia="宋体" w:cs="宋体"/>
                <w:spacing w:val="-3"/>
              </w:rPr>
              <w:t>备注</w:t>
            </w:r>
          </w:p>
        </w:tc>
      </w:tr>
      <w:tr w14:paraId="1D54B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4" w:type="pct"/>
            <w:vAlign w:val="center"/>
          </w:tcPr>
          <w:p w14:paraId="0F5701B8">
            <w:pPr>
              <w:spacing w:line="360" w:lineRule="auto"/>
              <w:jc w:val="center"/>
              <w:rPr>
                <w:rFonts w:hint="default" w:ascii="宋体" w:hAnsi="宋体" w:eastAsia="宋体" w:cs="宋体"/>
                <w:lang w:val="en-US" w:eastAsia="zh-CN"/>
              </w:rPr>
            </w:pPr>
            <w:r>
              <w:rPr>
                <w:rFonts w:hint="eastAsia" w:ascii="宋体" w:hAnsi="宋体" w:eastAsia="宋体" w:cs="宋体"/>
                <w:lang w:val="en-US" w:eastAsia="zh-CN"/>
              </w:rPr>
              <w:t>设备清单中板式换热器本体（含传热板片、板片密封垫片、固定与活动压紧板、夹紧螺栓与螺母、上、下导杆）</w:t>
            </w:r>
          </w:p>
        </w:tc>
        <w:tc>
          <w:tcPr>
            <w:tcW w:w="722" w:type="pct"/>
            <w:vAlign w:val="center"/>
          </w:tcPr>
          <w:p w14:paraId="14B210BD">
            <w:pPr>
              <w:pStyle w:val="19"/>
              <w:spacing w:line="360" w:lineRule="auto"/>
              <w:jc w:val="center"/>
              <w:rPr>
                <w:rFonts w:ascii="宋体" w:hAnsi="宋体" w:eastAsia="宋体" w:cs="宋体"/>
              </w:rPr>
            </w:pPr>
            <w:r>
              <w:rPr>
                <w:rFonts w:hint="eastAsia" w:ascii="宋体" w:hAnsi="宋体" w:eastAsia="宋体" w:cs="宋体"/>
              </w:rPr>
              <w:t>X</w:t>
            </w:r>
          </w:p>
        </w:tc>
        <w:tc>
          <w:tcPr>
            <w:tcW w:w="776" w:type="pct"/>
            <w:vAlign w:val="center"/>
          </w:tcPr>
          <w:p w14:paraId="2FE343C4">
            <w:pPr>
              <w:pStyle w:val="19"/>
              <w:spacing w:line="360" w:lineRule="auto"/>
              <w:jc w:val="center"/>
              <w:rPr>
                <w:rFonts w:ascii="宋体" w:hAnsi="宋体" w:eastAsia="宋体" w:cs="宋体"/>
              </w:rPr>
            </w:pPr>
          </w:p>
        </w:tc>
        <w:tc>
          <w:tcPr>
            <w:tcW w:w="856" w:type="pct"/>
            <w:vAlign w:val="center"/>
          </w:tcPr>
          <w:p w14:paraId="7747185D">
            <w:pPr>
              <w:spacing w:line="240" w:lineRule="auto"/>
              <w:jc w:val="center"/>
              <w:rPr>
                <w:rFonts w:hint="default" w:ascii="宋体" w:hAnsi="宋体" w:eastAsia="宋体" w:cs="宋体"/>
                <w:lang w:val="en-US"/>
              </w:rPr>
            </w:pPr>
            <w:r>
              <w:rPr>
                <w:rFonts w:hint="eastAsia" w:ascii="宋体" w:hAnsi="宋体" w:eastAsia="宋体" w:cs="宋体"/>
                <w:sz w:val="18"/>
                <w:szCs w:val="18"/>
                <w:highlight w:val="green"/>
                <w:lang w:val="en-US" w:eastAsia="zh-CN"/>
              </w:rPr>
              <w:t>夹紧螺栓外露部分需配备防尘防锈的保护套</w:t>
            </w:r>
          </w:p>
        </w:tc>
      </w:tr>
      <w:tr w14:paraId="3D788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4" w:type="pct"/>
            <w:vAlign w:val="center"/>
          </w:tcPr>
          <w:p w14:paraId="5F7C657A">
            <w:pPr>
              <w:spacing w:line="360" w:lineRule="auto"/>
              <w:jc w:val="center"/>
              <w:rPr>
                <w:rFonts w:ascii="宋体" w:hAnsi="宋体" w:eastAsia="宋体" w:cs="宋体"/>
              </w:rPr>
            </w:pPr>
            <w:r>
              <w:rPr>
                <w:rFonts w:hint="eastAsia" w:ascii="宋体" w:hAnsi="宋体" w:eastAsia="宋体" w:cs="宋体"/>
                <w:lang w:val="en-US" w:eastAsia="zh-CN"/>
              </w:rPr>
              <w:t>配套</w:t>
            </w:r>
            <w:r>
              <w:rPr>
                <w:rFonts w:hint="default" w:ascii="宋体" w:hAnsi="宋体" w:eastAsia="宋体" w:cs="宋体"/>
                <w:lang w:val="en-US" w:eastAsia="zh-CN"/>
              </w:rPr>
              <w:t>地脚螺栓</w:t>
            </w:r>
            <w:r>
              <w:rPr>
                <w:rFonts w:hint="eastAsia" w:ascii="宋体" w:hAnsi="宋体" w:eastAsia="宋体" w:cs="宋体"/>
                <w:lang w:val="en-US" w:eastAsia="zh-CN"/>
              </w:rPr>
              <w:t>（含螺母、垫圈）</w:t>
            </w:r>
          </w:p>
        </w:tc>
        <w:tc>
          <w:tcPr>
            <w:tcW w:w="722" w:type="pct"/>
            <w:vAlign w:val="center"/>
          </w:tcPr>
          <w:p w14:paraId="23D1A861">
            <w:pPr>
              <w:pStyle w:val="19"/>
              <w:spacing w:line="360" w:lineRule="auto"/>
              <w:jc w:val="center"/>
              <w:rPr>
                <w:rFonts w:ascii="宋体" w:hAnsi="宋体" w:eastAsia="宋体" w:cs="宋体"/>
              </w:rPr>
            </w:pPr>
            <w:r>
              <w:rPr>
                <w:rFonts w:hint="eastAsia" w:ascii="宋体" w:hAnsi="宋体" w:eastAsia="宋体" w:cs="宋体"/>
              </w:rPr>
              <w:t>X</w:t>
            </w:r>
          </w:p>
        </w:tc>
        <w:tc>
          <w:tcPr>
            <w:tcW w:w="776" w:type="pct"/>
            <w:vAlign w:val="center"/>
          </w:tcPr>
          <w:p w14:paraId="2F05C909">
            <w:pPr>
              <w:pStyle w:val="19"/>
              <w:spacing w:line="360" w:lineRule="auto"/>
              <w:jc w:val="center"/>
              <w:rPr>
                <w:rFonts w:ascii="宋体" w:hAnsi="宋体" w:eastAsia="宋体" w:cs="宋体"/>
              </w:rPr>
            </w:pPr>
          </w:p>
        </w:tc>
        <w:tc>
          <w:tcPr>
            <w:tcW w:w="856" w:type="pct"/>
            <w:vAlign w:val="center"/>
          </w:tcPr>
          <w:p w14:paraId="385650F5">
            <w:pPr>
              <w:pStyle w:val="19"/>
              <w:spacing w:line="360" w:lineRule="auto"/>
              <w:jc w:val="center"/>
              <w:rPr>
                <w:rFonts w:ascii="宋体" w:hAnsi="宋体" w:eastAsia="宋体" w:cs="宋体"/>
              </w:rPr>
            </w:pPr>
          </w:p>
        </w:tc>
      </w:tr>
      <w:tr w14:paraId="41F49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4" w:type="pct"/>
            <w:vAlign w:val="center"/>
          </w:tcPr>
          <w:p w14:paraId="231A99DC">
            <w:pPr>
              <w:spacing w:before="35" w:line="205" w:lineRule="auto"/>
              <w:ind w:left="35"/>
              <w:jc w:val="center"/>
              <w:rPr>
                <w:rFonts w:hint="eastAsia" w:ascii="宋体" w:hAnsi="宋体" w:eastAsia="宋体" w:cs="宋体"/>
                <w:lang w:eastAsia="zh-CN"/>
              </w:rPr>
            </w:pPr>
            <w:r>
              <w:rPr>
                <w:rFonts w:hint="eastAsia" w:ascii="宋体" w:hAnsi="宋体" w:eastAsia="宋体" w:cs="宋体"/>
                <w:spacing w:val="-2"/>
              </w:rPr>
              <w:t>专用工具</w:t>
            </w:r>
            <w:r>
              <w:rPr>
                <w:rFonts w:hint="eastAsia" w:ascii="宋体" w:hAnsi="宋体" w:eastAsia="宋体" w:cs="宋体"/>
                <w:spacing w:val="-2"/>
                <w:lang w:eastAsia="zh-CN"/>
              </w:rPr>
              <w:t>（</w:t>
            </w:r>
            <w:r>
              <w:rPr>
                <w:rFonts w:hint="eastAsia" w:ascii="宋体" w:hAnsi="宋体" w:eastAsia="宋体" w:cs="宋体"/>
                <w:spacing w:val="-2"/>
                <w:lang w:val="en-US" w:eastAsia="zh-CN"/>
              </w:rPr>
              <w:t>专用扳手、吊装工具等</w:t>
            </w:r>
            <w:r>
              <w:rPr>
                <w:rFonts w:hint="eastAsia" w:ascii="宋体" w:hAnsi="宋体" w:eastAsia="宋体" w:cs="宋体"/>
                <w:spacing w:val="-2"/>
                <w:lang w:eastAsia="zh-CN"/>
              </w:rPr>
              <w:t>）</w:t>
            </w:r>
          </w:p>
        </w:tc>
        <w:tc>
          <w:tcPr>
            <w:tcW w:w="722" w:type="pct"/>
            <w:vAlign w:val="center"/>
          </w:tcPr>
          <w:p w14:paraId="3E75AE27">
            <w:pPr>
              <w:pStyle w:val="19"/>
              <w:spacing w:before="68" w:line="195" w:lineRule="auto"/>
              <w:jc w:val="center"/>
              <w:rPr>
                <w:rFonts w:ascii="宋体" w:hAnsi="宋体" w:eastAsia="宋体" w:cs="宋体"/>
              </w:rPr>
            </w:pPr>
            <w:r>
              <w:rPr>
                <w:rFonts w:hint="eastAsia" w:ascii="宋体" w:hAnsi="宋体" w:eastAsia="宋体" w:cs="宋体"/>
              </w:rPr>
              <w:t>X</w:t>
            </w:r>
          </w:p>
        </w:tc>
        <w:tc>
          <w:tcPr>
            <w:tcW w:w="776" w:type="pct"/>
            <w:vAlign w:val="center"/>
          </w:tcPr>
          <w:p w14:paraId="6AC4895E">
            <w:pPr>
              <w:pStyle w:val="19"/>
              <w:jc w:val="center"/>
              <w:rPr>
                <w:rFonts w:ascii="宋体" w:hAnsi="宋体" w:eastAsia="宋体" w:cs="宋体"/>
              </w:rPr>
            </w:pPr>
          </w:p>
        </w:tc>
        <w:tc>
          <w:tcPr>
            <w:tcW w:w="856" w:type="pct"/>
            <w:vAlign w:val="center"/>
          </w:tcPr>
          <w:p w14:paraId="7F4FA79A">
            <w:pPr>
              <w:pStyle w:val="19"/>
              <w:jc w:val="center"/>
              <w:rPr>
                <w:rFonts w:ascii="宋体" w:hAnsi="宋体" w:eastAsia="宋体" w:cs="宋体"/>
              </w:rPr>
            </w:pPr>
          </w:p>
        </w:tc>
      </w:tr>
      <w:tr w14:paraId="61601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2644" w:type="pct"/>
            <w:vAlign w:val="center"/>
          </w:tcPr>
          <w:p w14:paraId="1AEBE4B0">
            <w:pPr>
              <w:spacing w:before="35" w:line="205" w:lineRule="auto"/>
              <w:ind w:left="39"/>
              <w:jc w:val="center"/>
              <w:rPr>
                <w:rFonts w:hint="default" w:ascii="宋体" w:hAnsi="宋体" w:eastAsia="宋体" w:cs="宋体"/>
                <w:lang w:val="en-US" w:eastAsia="zh-CN"/>
              </w:rPr>
            </w:pPr>
            <w:r>
              <w:rPr>
                <w:rFonts w:hint="eastAsia" w:ascii="宋体" w:hAnsi="宋体" w:eastAsia="宋体" w:cs="宋体"/>
                <w:lang w:val="en-US" w:eastAsia="zh-CN"/>
              </w:rPr>
              <w:t>备品备件（10%板片密封垫片）</w:t>
            </w:r>
          </w:p>
        </w:tc>
        <w:tc>
          <w:tcPr>
            <w:tcW w:w="722" w:type="pct"/>
            <w:vAlign w:val="center"/>
          </w:tcPr>
          <w:p w14:paraId="287BB523">
            <w:pPr>
              <w:pStyle w:val="19"/>
              <w:spacing w:before="68" w:line="195" w:lineRule="auto"/>
              <w:jc w:val="center"/>
              <w:rPr>
                <w:rFonts w:ascii="宋体" w:hAnsi="宋体" w:eastAsia="宋体" w:cs="宋体"/>
              </w:rPr>
            </w:pPr>
            <w:r>
              <w:rPr>
                <w:rFonts w:hint="eastAsia" w:ascii="宋体" w:hAnsi="宋体" w:eastAsia="宋体" w:cs="宋体"/>
              </w:rPr>
              <w:t>X</w:t>
            </w:r>
          </w:p>
        </w:tc>
        <w:tc>
          <w:tcPr>
            <w:tcW w:w="776" w:type="pct"/>
            <w:vAlign w:val="center"/>
          </w:tcPr>
          <w:p w14:paraId="1DEC5B37">
            <w:pPr>
              <w:pStyle w:val="19"/>
              <w:jc w:val="center"/>
              <w:rPr>
                <w:rFonts w:ascii="宋体" w:hAnsi="宋体" w:eastAsia="宋体" w:cs="宋体"/>
              </w:rPr>
            </w:pPr>
          </w:p>
        </w:tc>
        <w:tc>
          <w:tcPr>
            <w:tcW w:w="856" w:type="pct"/>
            <w:vAlign w:val="center"/>
          </w:tcPr>
          <w:p w14:paraId="68572DC8">
            <w:pPr>
              <w:pStyle w:val="19"/>
              <w:jc w:val="center"/>
              <w:rPr>
                <w:rFonts w:ascii="宋体" w:hAnsi="宋体" w:eastAsia="宋体" w:cs="宋体"/>
              </w:rPr>
            </w:pPr>
            <w:r>
              <w:rPr>
                <w:rFonts w:hint="eastAsia" w:ascii="宋体" w:hAnsi="宋体" w:eastAsia="宋体" w:cs="宋体"/>
                <w:snapToGrid w:val="0"/>
                <w:color w:val="000000"/>
                <w:kern w:val="0"/>
                <w:sz w:val="18"/>
                <w:szCs w:val="18"/>
                <w:lang w:val="en-US" w:eastAsia="zh-CN" w:bidi="ar-SA"/>
              </w:rPr>
              <w:t>垫片材质与原件一致，且随货提供</w:t>
            </w:r>
          </w:p>
        </w:tc>
      </w:tr>
    </w:tbl>
    <w:p w14:paraId="69793A74">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right="0" w:rightChars="0"/>
        <w:textAlignment w:val="baseline"/>
        <w:outlineLvl w:val="0"/>
        <w:rPr>
          <w:rFonts w:hint="eastAsia" w:ascii="宋体" w:hAnsi="宋体" w:eastAsia="宋体" w:cs="宋体"/>
          <w:b/>
          <w:bCs/>
          <w:snapToGrid w:val="0"/>
          <w:color w:val="000000"/>
          <w:kern w:val="0"/>
          <w:sz w:val="21"/>
          <w:szCs w:val="21"/>
          <w:lang w:val="en-US" w:eastAsia="en-US" w:bidi="ar-SA"/>
        </w:rPr>
      </w:pPr>
      <w:r>
        <w:rPr>
          <w:rFonts w:hint="eastAsia" w:ascii="宋体" w:hAnsi="宋体" w:eastAsia="宋体" w:cs="宋体"/>
          <w:b/>
          <w:bCs/>
          <w:snapToGrid w:val="0"/>
          <w:color w:val="000000"/>
          <w:kern w:val="0"/>
          <w:sz w:val="21"/>
          <w:szCs w:val="21"/>
          <w:lang w:val="en-US" w:eastAsia="zh-CN" w:bidi="ar-SA"/>
        </w:rPr>
        <w:t>2.</w:t>
      </w:r>
      <w:r>
        <w:rPr>
          <w:rFonts w:hint="eastAsia" w:ascii="宋体" w:hAnsi="宋体" w:eastAsia="宋体" w:cs="宋体"/>
          <w:b/>
          <w:bCs/>
          <w:snapToGrid w:val="0"/>
          <w:color w:val="000000"/>
          <w:kern w:val="0"/>
          <w:sz w:val="21"/>
          <w:szCs w:val="21"/>
          <w:lang w:val="en-US" w:eastAsia="en-US" w:bidi="ar-SA"/>
        </w:rPr>
        <w:t>标准规范清单</w:t>
      </w:r>
      <w:bookmarkEnd w:id="9"/>
      <w:bookmarkEnd w:id="10"/>
    </w:p>
    <w:p w14:paraId="2C148FCF">
      <w:pPr>
        <w:keepNext w:val="0"/>
        <w:keepLines w:val="0"/>
        <w:pageBreakBefore w:val="0"/>
        <w:widowControl/>
        <w:kinsoku w:val="0"/>
        <w:wordWrap/>
        <w:overflowPunct/>
        <w:topLinePunct w:val="0"/>
        <w:autoSpaceDE w:val="0"/>
        <w:autoSpaceDN w:val="0"/>
        <w:bidi w:val="0"/>
        <w:adjustRightInd w:val="0"/>
        <w:snapToGrid w:val="0"/>
        <w:spacing w:line="400" w:lineRule="exact"/>
        <w:rPr>
          <w:rFonts w:hint="eastAsia"/>
        </w:rPr>
      </w:pPr>
      <w:r>
        <w:rPr>
          <w:rFonts w:hint="eastAsia" w:ascii="宋体" w:hAnsi="宋体" w:eastAsia="宋体" w:cs="宋体"/>
          <w:b/>
          <w:bCs/>
          <w:lang w:val="en-US" w:eastAsia="zh-CN"/>
        </w:rPr>
        <w:t>2</w:t>
      </w:r>
      <w:r>
        <w:rPr>
          <w:rFonts w:hint="eastAsia" w:ascii="宋体" w:hAnsi="宋体" w:eastAsia="宋体" w:cs="宋体"/>
          <w:b/>
          <w:bCs/>
        </w:rPr>
        <w:t>.1</w:t>
      </w:r>
      <w:r>
        <w:rPr>
          <w:rFonts w:hint="eastAsia" w:ascii="宋体" w:hAnsi="宋体" w:eastAsia="宋体" w:cs="宋体"/>
          <w:b/>
          <w:bCs/>
          <w:lang w:val="en-US" w:eastAsia="zh-CN"/>
        </w:rPr>
        <w:t xml:space="preserve"> </w:t>
      </w:r>
      <w:r>
        <w:rPr>
          <w:rFonts w:hint="eastAsia" w:ascii="宋体" w:hAnsi="宋体" w:eastAsia="宋体" w:cs="宋体"/>
        </w:rPr>
        <w:t>本项目中采用的标准规范的版本应是在合同生效之日起的最新版。</w:t>
      </w:r>
    </w:p>
    <w:p w14:paraId="2175E384">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 xml:space="preserve">2.2 </w:t>
      </w:r>
      <w:r>
        <w:rPr>
          <w:rFonts w:hint="eastAsia" w:ascii="宋体" w:hAnsi="宋体" w:eastAsia="宋体" w:cs="宋体"/>
          <w:lang w:eastAsia="zh-CN"/>
        </w:rPr>
        <w:t>设计、制造、检验、试验和验收的标准应按照最新版本的标准执行，以下所列的规范、标准（但不局，限于此）和规定如有抵触按严格的要求执行。技术文件（或数据表）与相关的规范和标准有冲突，应向招标人提出并征得招标人书面认可后才能开展工作。</w:t>
      </w:r>
      <w:r>
        <w:rPr>
          <w:rFonts w:hint="eastAsia" w:ascii="宋体" w:hAnsi="宋体" w:eastAsia="宋体" w:cs="宋体"/>
          <w:lang w:val="en-US" w:eastAsia="zh-CN"/>
        </w:rPr>
        <w:t>板式换热器</w:t>
      </w:r>
      <w:r>
        <w:rPr>
          <w:rFonts w:hint="eastAsia" w:ascii="宋体" w:hAnsi="宋体" w:eastAsia="宋体" w:cs="宋体"/>
          <w:lang w:eastAsia="zh-CN"/>
        </w:rPr>
        <w:t>的设计、制造、检验、验收等应符合以下标准的要求（但不仅限于以下标准）：</w:t>
      </w:r>
    </w:p>
    <w:tbl>
      <w:tblPr>
        <w:tblStyle w:val="13"/>
        <w:tblpPr w:leftFromText="180" w:rightFromText="180" w:vertAnchor="text" w:horzAnchor="page" w:tblpX="1858" w:tblpY="186"/>
        <w:tblOverlap w:val="never"/>
        <w:tblW w:w="84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508"/>
        <w:gridCol w:w="4916"/>
      </w:tblGrid>
      <w:tr w14:paraId="12CD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4" w:hRule="atLeast"/>
        </w:trPr>
        <w:tc>
          <w:tcPr>
            <w:tcW w:w="3508" w:type="dxa"/>
            <w:tcBorders>
              <w:tl2br w:val="nil"/>
            </w:tcBorders>
            <w:shd w:val="clear" w:color="auto" w:fill="FFFFFF"/>
            <w:noWrap/>
            <w:vAlign w:val="center"/>
          </w:tcPr>
          <w:p w14:paraId="292D501A">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NB/T 47004.1-2025</w:t>
            </w:r>
          </w:p>
        </w:tc>
        <w:tc>
          <w:tcPr>
            <w:tcW w:w="4916" w:type="dxa"/>
            <w:shd w:val="clear" w:color="auto" w:fill="FFFFFF"/>
            <w:noWrap/>
            <w:vAlign w:val="center"/>
          </w:tcPr>
          <w:p w14:paraId="65C4D09E">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《板式热交换器 第1部分：可拆卸板式热交换器》</w:t>
            </w:r>
          </w:p>
        </w:tc>
      </w:tr>
      <w:tr w14:paraId="4163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3508" w:type="dxa"/>
            <w:shd w:val="clear" w:color="auto" w:fill="FFFFFF"/>
            <w:noWrap/>
            <w:vAlign w:val="center"/>
          </w:tcPr>
          <w:p w14:paraId="32DBA4DB">
            <w:pPr>
              <w:spacing w:line="360" w:lineRule="auto"/>
              <w:jc w:val="center"/>
              <w:rPr>
                <w:rFonts w:hint="default"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HG/T 20580-2020</w:t>
            </w:r>
          </w:p>
        </w:tc>
        <w:tc>
          <w:tcPr>
            <w:tcW w:w="4916" w:type="dxa"/>
            <w:shd w:val="clear" w:color="auto" w:fill="FFFFFF"/>
            <w:noWrap/>
            <w:vAlign w:val="center"/>
          </w:tcPr>
          <w:p w14:paraId="4A9BCA75">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《钢制化工容器设计基础规定》</w:t>
            </w:r>
          </w:p>
        </w:tc>
      </w:tr>
      <w:tr w14:paraId="1C51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3508" w:type="dxa"/>
            <w:shd w:val="clear" w:color="auto" w:fill="FFFFFF"/>
            <w:noWrap/>
            <w:vAlign w:val="center"/>
          </w:tcPr>
          <w:p w14:paraId="422F7249">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HG/T 20581-2020</w:t>
            </w:r>
          </w:p>
        </w:tc>
        <w:tc>
          <w:tcPr>
            <w:tcW w:w="4916" w:type="dxa"/>
            <w:shd w:val="clear" w:color="auto" w:fill="FFFFFF"/>
            <w:noWrap/>
            <w:vAlign w:val="center"/>
          </w:tcPr>
          <w:p w14:paraId="6AE64D0D">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《钢制化工容器材料选用规定》</w:t>
            </w:r>
          </w:p>
        </w:tc>
      </w:tr>
      <w:tr w14:paraId="4C21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08" w:type="dxa"/>
            <w:shd w:val="clear" w:color="auto" w:fill="FFFFFF"/>
            <w:noWrap/>
            <w:vAlign w:val="center"/>
          </w:tcPr>
          <w:p w14:paraId="797EE28F">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HG/T 20582-2020</w:t>
            </w:r>
          </w:p>
        </w:tc>
        <w:tc>
          <w:tcPr>
            <w:tcW w:w="4916" w:type="dxa"/>
            <w:shd w:val="clear" w:color="auto" w:fill="FFFFFF"/>
            <w:noWrap/>
            <w:vAlign w:val="center"/>
          </w:tcPr>
          <w:p w14:paraId="2FCFDA72">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《钢制化工容器强度计算规定》</w:t>
            </w:r>
          </w:p>
        </w:tc>
      </w:tr>
      <w:tr w14:paraId="641A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08" w:type="dxa"/>
            <w:shd w:val="clear" w:color="auto" w:fill="FFFFFF"/>
            <w:noWrap/>
            <w:vAlign w:val="center"/>
          </w:tcPr>
          <w:p w14:paraId="4759C4E8">
            <w:pPr>
              <w:spacing w:line="360" w:lineRule="auto"/>
              <w:jc w:val="center"/>
              <w:rPr>
                <w:rFonts w:hint="default"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HG/T 20583-2020</w:t>
            </w:r>
          </w:p>
        </w:tc>
        <w:tc>
          <w:tcPr>
            <w:tcW w:w="4916" w:type="dxa"/>
            <w:shd w:val="clear" w:color="auto" w:fill="FFFFFF"/>
            <w:noWrap/>
            <w:vAlign w:val="center"/>
          </w:tcPr>
          <w:p w14:paraId="4C31F745">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《钢制化工容器结构设计规定》</w:t>
            </w:r>
          </w:p>
        </w:tc>
      </w:tr>
      <w:tr w14:paraId="65DBC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3508" w:type="dxa"/>
            <w:shd w:val="clear" w:color="auto" w:fill="FFFFFF"/>
            <w:noWrap/>
            <w:vAlign w:val="center"/>
          </w:tcPr>
          <w:p w14:paraId="002219DD">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HG/T 20584-2011</w:t>
            </w:r>
          </w:p>
        </w:tc>
        <w:tc>
          <w:tcPr>
            <w:tcW w:w="4916" w:type="dxa"/>
            <w:shd w:val="clear" w:color="auto" w:fill="FFFFFF"/>
            <w:noWrap/>
            <w:vAlign w:val="center"/>
          </w:tcPr>
          <w:p w14:paraId="0E73A410">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《钢制化工容器制造技术要求》</w:t>
            </w:r>
          </w:p>
        </w:tc>
      </w:tr>
      <w:tr w14:paraId="7129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3508" w:type="dxa"/>
            <w:shd w:val="clear" w:color="auto" w:fill="FFFFFF"/>
            <w:noWrap/>
            <w:vAlign w:val="center"/>
          </w:tcPr>
          <w:p w14:paraId="4210A120">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HG/T 20585-2011</w:t>
            </w:r>
          </w:p>
        </w:tc>
        <w:tc>
          <w:tcPr>
            <w:tcW w:w="4916" w:type="dxa"/>
            <w:shd w:val="clear" w:color="auto" w:fill="FFFFFF"/>
            <w:noWrap/>
            <w:vAlign w:val="center"/>
          </w:tcPr>
          <w:p w14:paraId="24A4765A">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《钢制低温压力容器技术规定》</w:t>
            </w:r>
          </w:p>
        </w:tc>
      </w:tr>
      <w:tr w14:paraId="3D60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3508" w:type="dxa"/>
            <w:shd w:val="clear" w:color="auto" w:fill="FFFFFF"/>
            <w:noWrap/>
            <w:vAlign w:val="center"/>
          </w:tcPr>
          <w:p w14:paraId="46E4B3A0">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default" w:ascii="宋体" w:hAnsi="宋体" w:eastAsia="宋体" w:cs="宋体"/>
                <w:b w:val="0"/>
                <w:i w:val="0"/>
                <w:iCs w:val="0"/>
                <w:snapToGrid w:val="0"/>
                <w:color w:val="000000"/>
                <w:kern w:val="0"/>
                <w:sz w:val="21"/>
                <w:szCs w:val="21"/>
                <w:u w:val="none"/>
                <w:lang w:val="en-US" w:eastAsia="zh-CN" w:bidi="ar"/>
              </w:rPr>
              <w:t>HG/T 20660-2017</w:t>
            </w:r>
          </w:p>
        </w:tc>
        <w:tc>
          <w:tcPr>
            <w:tcW w:w="4916" w:type="dxa"/>
            <w:shd w:val="clear" w:color="auto" w:fill="FFFFFF"/>
            <w:noWrap/>
            <w:vAlign w:val="center"/>
          </w:tcPr>
          <w:p w14:paraId="243647DB">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《压力容器中化学介质毒性危害和爆炸危险程度分类》</w:t>
            </w:r>
          </w:p>
        </w:tc>
      </w:tr>
      <w:tr w14:paraId="359C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trPr>
        <w:tc>
          <w:tcPr>
            <w:tcW w:w="3508" w:type="dxa"/>
            <w:shd w:val="clear" w:color="auto" w:fill="FFFFFF"/>
            <w:noWrap/>
            <w:vAlign w:val="center"/>
          </w:tcPr>
          <w:p w14:paraId="2E3CEA17">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JB/T 4711-2003</w:t>
            </w:r>
          </w:p>
        </w:tc>
        <w:tc>
          <w:tcPr>
            <w:tcW w:w="4916" w:type="dxa"/>
            <w:shd w:val="clear" w:color="auto" w:fill="FFFFFF"/>
            <w:noWrap/>
            <w:vAlign w:val="center"/>
          </w:tcPr>
          <w:p w14:paraId="6E8D4A90">
            <w:pPr>
              <w:spacing w:line="360" w:lineRule="auto"/>
              <w:jc w:val="center"/>
              <w:rPr>
                <w:rFonts w:hint="eastAsia" w:ascii="宋体" w:hAnsi="宋体" w:eastAsia="宋体" w:cs="宋体"/>
                <w:b w:val="0"/>
                <w:i w:val="0"/>
                <w:iCs w:val="0"/>
                <w:snapToGrid w:val="0"/>
                <w:color w:val="000000"/>
                <w:kern w:val="0"/>
                <w:sz w:val="21"/>
                <w:szCs w:val="21"/>
                <w:u w:val="none"/>
                <w:lang w:val="en-US" w:eastAsia="zh-CN" w:bidi="ar"/>
              </w:rPr>
            </w:pPr>
            <w:r>
              <w:rPr>
                <w:rFonts w:hint="eastAsia" w:ascii="宋体" w:hAnsi="宋体" w:eastAsia="宋体" w:cs="宋体"/>
                <w:b w:val="0"/>
                <w:i w:val="0"/>
                <w:iCs w:val="0"/>
                <w:snapToGrid w:val="0"/>
                <w:color w:val="000000"/>
                <w:kern w:val="0"/>
                <w:sz w:val="21"/>
                <w:szCs w:val="21"/>
                <w:u w:val="none"/>
                <w:lang w:val="en-US" w:eastAsia="zh-CN" w:bidi="ar"/>
              </w:rPr>
              <w:t>《压力容器涂敷与运输包装》</w:t>
            </w:r>
          </w:p>
        </w:tc>
      </w:tr>
    </w:tbl>
    <w:p w14:paraId="1BB89A98">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center"/>
        <w:rPr>
          <w:rFonts w:hint="eastAsia" w:ascii="宋体" w:hAnsi="宋体" w:eastAsia="宋体" w:cs="宋体"/>
          <w:b w:val="0"/>
          <w:i w:val="0"/>
          <w:iCs w:val="0"/>
          <w:snapToGrid w:val="0"/>
          <w:color w:val="000000"/>
          <w:kern w:val="0"/>
          <w:sz w:val="21"/>
          <w:szCs w:val="21"/>
          <w:u w:val="none"/>
          <w:lang w:val="en-US" w:eastAsia="zh-CN" w:bidi="ar"/>
        </w:rPr>
      </w:pPr>
      <w:bookmarkStart w:id="11" w:name="_Toc17213"/>
    </w:p>
    <w:p w14:paraId="16E1841F">
      <w:pPr>
        <w:pStyle w:val="5"/>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0" w:leftChars="0" w:right="0" w:firstLine="0" w:firstLineChars="0"/>
        <w:textAlignment w:val="baseline"/>
        <w:outlineLvl w:val="0"/>
        <w:rPr>
          <w:rFonts w:hint="eastAsia" w:ascii="宋体" w:hAnsi="宋体" w:eastAsia="宋体" w:cs="宋体"/>
          <w:b/>
          <w:bCs/>
          <w:spacing w:val="-5"/>
          <w:sz w:val="21"/>
          <w:szCs w:val="21"/>
          <w:lang w:val="en-US" w:eastAsia="zh-CN"/>
        </w:rPr>
      </w:pPr>
      <w:bookmarkStart w:id="12" w:name="_Toc21705"/>
      <w:r>
        <w:rPr>
          <w:rFonts w:hint="eastAsia" w:ascii="宋体" w:hAnsi="宋体" w:eastAsia="宋体" w:cs="宋体"/>
          <w:b/>
          <w:bCs/>
          <w:spacing w:val="-5"/>
          <w:sz w:val="21"/>
          <w:szCs w:val="21"/>
          <w:lang w:val="en-US" w:eastAsia="zh-CN"/>
        </w:rPr>
        <w:t>技术要求</w:t>
      </w:r>
      <w:bookmarkEnd w:id="11"/>
      <w:bookmarkEnd w:id="12"/>
    </w:p>
    <w:p w14:paraId="373D0CE3">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napToGrid w:val="0"/>
          <w:color w:val="000000"/>
          <w:kern w:val="0"/>
          <w:sz w:val="21"/>
          <w:szCs w:val="21"/>
          <w:lang w:val="en-US" w:eastAsia="zh-CN" w:bidi="ar-SA"/>
        </w:rPr>
      </w:pPr>
      <w:bookmarkStart w:id="13" w:name="bookmark10"/>
      <w:bookmarkEnd w:id="13"/>
      <w:r>
        <w:rPr>
          <w:rFonts w:hint="eastAsia" w:ascii="宋体" w:hAnsi="宋体" w:eastAsia="宋体" w:cs="宋体"/>
          <w:b/>
          <w:bCs/>
          <w:spacing w:val="-1"/>
          <w:sz w:val="21"/>
          <w:szCs w:val="21"/>
          <w:lang w:val="en-US" w:eastAsia="zh-CN"/>
        </w:rPr>
        <w:t>3</w:t>
      </w:r>
      <w:r>
        <w:rPr>
          <w:rFonts w:hint="eastAsia" w:ascii="宋体" w:hAnsi="宋体" w:eastAsia="宋体" w:cs="宋体"/>
          <w:b/>
          <w:bCs/>
          <w:spacing w:val="-1"/>
          <w:sz w:val="21"/>
          <w:szCs w:val="21"/>
        </w:rPr>
        <w:t>.</w:t>
      </w:r>
      <w:r>
        <w:rPr>
          <w:rFonts w:hint="eastAsia" w:ascii="宋体" w:hAnsi="宋体" w:eastAsia="宋体" w:cs="宋体"/>
          <w:b/>
          <w:bCs/>
          <w:snapToGrid w:val="0"/>
          <w:color w:val="000000"/>
          <w:kern w:val="0"/>
          <w:sz w:val="21"/>
          <w:szCs w:val="21"/>
          <w:lang w:val="en-US" w:eastAsia="en-US" w:bidi="ar-SA"/>
        </w:rPr>
        <w:t>1</w:t>
      </w:r>
      <w:r>
        <w:rPr>
          <w:rFonts w:hint="eastAsia" w:ascii="宋体" w:hAnsi="宋体" w:eastAsia="宋体" w:cs="宋体"/>
          <w:b/>
          <w:bCs/>
          <w:snapToGrid w:val="0"/>
          <w:color w:val="000000"/>
          <w:kern w:val="0"/>
          <w:sz w:val="21"/>
          <w:szCs w:val="21"/>
          <w:lang w:val="en-US" w:eastAsia="zh-CN" w:bidi="ar-SA"/>
        </w:rPr>
        <w:t xml:space="preserve"> </w:t>
      </w:r>
      <w:r>
        <w:rPr>
          <w:rFonts w:hint="eastAsia" w:ascii="宋体" w:hAnsi="宋体" w:eastAsia="宋体" w:cs="宋体"/>
          <w:b/>
          <w:bCs/>
          <w:snapToGrid w:val="0"/>
          <w:color w:val="000000"/>
          <w:kern w:val="0"/>
          <w:sz w:val="21"/>
          <w:szCs w:val="21"/>
          <w:lang w:val="en-US" w:eastAsia="en-US" w:bidi="ar-SA"/>
        </w:rPr>
        <w:t>工艺</w:t>
      </w:r>
      <w:bookmarkStart w:id="14" w:name="bookmark11"/>
      <w:bookmarkEnd w:id="14"/>
      <w:r>
        <w:rPr>
          <w:rFonts w:hint="eastAsia" w:ascii="宋体" w:hAnsi="宋体" w:eastAsia="宋体" w:cs="宋体"/>
          <w:b/>
          <w:bCs/>
          <w:snapToGrid w:val="0"/>
          <w:color w:val="000000"/>
          <w:kern w:val="0"/>
          <w:sz w:val="21"/>
          <w:szCs w:val="21"/>
          <w:lang w:val="en-US" w:eastAsia="zh-CN" w:bidi="ar-SA"/>
        </w:rPr>
        <w:t>参数（详见数据表）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1821"/>
        <w:gridCol w:w="2322"/>
        <w:gridCol w:w="2333"/>
      </w:tblGrid>
      <w:tr w14:paraId="1A2D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14692DCC">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vertAlign w:val="baseline"/>
                <w:lang w:val="en-US" w:eastAsia="zh-CN"/>
              </w:rPr>
            </w:pPr>
            <w:r>
              <w:rPr>
                <w:rFonts w:hint="eastAsia" w:ascii="宋体" w:hAnsi="宋体" w:eastAsia="宋体" w:cs="宋体"/>
                <w:b/>
                <w:bCs/>
                <w:sz w:val="20"/>
                <w:szCs w:val="20"/>
                <w:vertAlign w:val="baseline"/>
                <w:lang w:val="en-US" w:eastAsia="zh-CN"/>
              </w:rPr>
              <w:t>序号</w:t>
            </w:r>
          </w:p>
        </w:tc>
        <w:tc>
          <w:tcPr>
            <w:tcW w:w="1821" w:type="dxa"/>
            <w:shd w:val="clear" w:color="auto" w:fill="auto"/>
            <w:vAlign w:val="top"/>
          </w:tcPr>
          <w:p w14:paraId="53888CCC">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宋体" w:hAnsi="宋体" w:eastAsia="宋体" w:cs="宋体"/>
                <w:b/>
                <w:bCs/>
                <w:snapToGrid w:val="0"/>
                <w:color w:val="000000"/>
                <w:kern w:val="0"/>
                <w:sz w:val="20"/>
                <w:szCs w:val="20"/>
                <w:vertAlign w:val="baseline"/>
                <w:lang w:val="en-US" w:eastAsia="zh-CN" w:bidi="ar-SA"/>
              </w:rPr>
            </w:pPr>
            <w:r>
              <w:rPr>
                <w:rFonts w:hint="eastAsia" w:ascii="宋体" w:hAnsi="宋体" w:eastAsia="宋体" w:cs="宋体"/>
                <w:b/>
                <w:bCs/>
                <w:sz w:val="20"/>
                <w:szCs w:val="20"/>
                <w:vertAlign w:val="baseline"/>
                <w:lang w:val="en-US" w:eastAsia="zh-CN"/>
              </w:rPr>
              <w:t>位号</w:t>
            </w:r>
          </w:p>
        </w:tc>
        <w:tc>
          <w:tcPr>
            <w:tcW w:w="2322" w:type="dxa"/>
            <w:shd w:val="clear" w:color="auto" w:fill="auto"/>
            <w:vAlign w:val="top"/>
          </w:tcPr>
          <w:p w14:paraId="21952C83">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宋体" w:hAnsi="宋体" w:eastAsia="宋体" w:cs="宋体"/>
                <w:b/>
                <w:bCs/>
                <w:snapToGrid w:val="0"/>
                <w:color w:val="000000"/>
                <w:kern w:val="0"/>
                <w:sz w:val="20"/>
                <w:szCs w:val="20"/>
                <w:vertAlign w:val="baseline"/>
                <w:lang w:val="en-US" w:eastAsia="zh-CN" w:bidi="ar-SA"/>
              </w:rPr>
            </w:pPr>
            <w:r>
              <w:rPr>
                <w:rFonts w:hint="eastAsia" w:ascii="宋体" w:hAnsi="宋体" w:eastAsia="宋体" w:cs="宋体"/>
                <w:b/>
                <w:bCs/>
                <w:sz w:val="20"/>
                <w:szCs w:val="20"/>
                <w:vertAlign w:val="baseline"/>
                <w:lang w:val="en-US" w:eastAsia="zh-CN"/>
              </w:rPr>
              <w:t>名称</w:t>
            </w:r>
          </w:p>
        </w:tc>
        <w:tc>
          <w:tcPr>
            <w:tcW w:w="2333" w:type="dxa"/>
            <w:shd w:val="clear" w:color="auto" w:fill="auto"/>
            <w:vAlign w:val="top"/>
          </w:tcPr>
          <w:p w14:paraId="75AA7799">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default" w:ascii="宋体" w:hAnsi="宋体" w:eastAsia="宋体" w:cs="宋体"/>
                <w:b/>
                <w:bCs/>
                <w:snapToGrid w:val="0"/>
                <w:color w:val="000000"/>
                <w:kern w:val="0"/>
                <w:sz w:val="20"/>
                <w:szCs w:val="20"/>
                <w:vertAlign w:val="baseline"/>
                <w:lang w:val="en-US" w:eastAsia="zh-CN" w:bidi="ar-SA"/>
              </w:rPr>
            </w:pPr>
            <w:r>
              <w:rPr>
                <w:rFonts w:hint="eastAsia" w:ascii="宋体" w:hAnsi="宋体" w:eastAsia="宋体" w:cs="宋体"/>
                <w:b/>
                <w:bCs/>
                <w:snapToGrid w:val="0"/>
                <w:color w:val="000000"/>
                <w:kern w:val="0"/>
                <w:sz w:val="20"/>
                <w:szCs w:val="20"/>
                <w:vertAlign w:val="baseline"/>
                <w:lang w:val="en-US" w:eastAsia="zh-CN" w:bidi="ar-SA"/>
              </w:rPr>
              <w:t>热负荷（kw）</w:t>
            </w:r>
          </w:p>
        </w:tc>
      </w:tr>
      <w:tr w14:paraId="1906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722D0281">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1</w:t>
            </w:r>
          </w:p>
        </w:tc>
        <w:tc>
          <w:tcPr>
            <w:tcW w:w="1821" w:type="dxa"/>
          </w:tcPr>
          <w:p w14:paraId="460E68A6">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300E-2002</w:t>
            </w:r>
          </w:p>
        </w:tc>
        <w:tc>
          <w:tcPr>
            <w:tcW w:w="2322" w:type="dxa"/>
          </w:tcPr>
          <w:p w14:paraId="6EBDEFC3">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单回路烧碱热交换器</w:t>
            </w:r>
          </w:p>
        </w:tc>
        <w:tc>
          <w:tcPr>
            <w:tcW w:w="2333" w:type="dxa"/>
          </w:tcPr>
          <w:p w14:paraId="5E1F084D">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972</w:t>
            </w:r>
          </w:p>
        </w:tc>
      </w:tr>
      <w:tr w14:paraId="0E39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556804F3">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2</w:t>
            </w:r>
          </w:p>
        </w:tc>
        <w:tc>
          <w:tcPr>
            <w:tcW w:w="1821" w:type="dxa"/>
          </w:tcPr>
          <w:p w14:paraId="5DA632B8">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300E0404</w:t>
            </w:r>
          </w:p>
        </w:tc>
        <w:tc>
          <w:tcPr>
            <w:tcW w:w="2322" w:type="dxa"/>
          </w:tcPr>
          <w:p w14:paraId="34F31E06">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填料塔酸冷却器</w:t>
            </w:r>
          </w:p>
        </w:tc>
        <w:tc>
          <w:tcPr>
            <w:tcW w:w="2333" w:type="dxa"/>
          </w:tcPr>
          <w:p w14:paraId="42D6F79D">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525</w:t>
            </w:r>
          </w:p>
        </w:tc>
      </w:tr>
      <w:tr w14:paraId="7C14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23DF1DED">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3</w:t>
            </w:r>
          </w:p>
        </w:tc>
        <w:tc>
          <w:tcPr>
            <w:tcW w:w="1821" w:type="dxa"/>
          </w:tcPr>
          <w:p w14:paraId="44055EFE">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300E0406</w:t>
            </w:r>
          </w:p>
        </w:tc>
        <w:tc>
          <w:tcPr>
            <w:tcW w:w="2322" w:type="dxa"/>
          </w:tcPr>
          <w:p w14:paraId="6899B5E6">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泡罩塔酸冷却器</w:t>
            </w:r>
          </w:p>
        </w:tc>
        <w:tc>
          <w:tcPr>
            <w:tcW w:w="2333" w:type="dxa"/>
          </w:tcPr>
          <w:p w14:paraId="0AB8E4BA">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328</w:t>
            </w:r>
          </w:p>
        </w:tc>
      </w:tr>
      <w:tr w14:paraId="77F6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40C503FF">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4</w:t>
            </w:r>
          </w:p>
        </w:tc>
        <w:tc>
          <w:tcPr>
            <w:tcW w:w="1821" w:type="dxa"/>
          </w:tcPr>
          <w:p w14:paraId="1F77F0D1">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300E0501</w:t>
            </w:r>
          </w:p>
        </w:tc>
        <w:tc>
          <w:tcPr>
            <w:tcW w:w="2322" w:type="dxa"/>
          </w:tcPr>
          <w:p w14:paraId="2E317EDF">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循环液冷却器</w:t>
            </w:r>
          </w:p>
        </w:tc>
        <w:tc>
          <w:tcPr>
            <w:tcW w:w="2333" w:type="dxa"/>
          </w:tcPr>
          <w:p w14:paraId="782CCFBF">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3549</w:t>
            </w:r>
          </w:p>
        </w:tc>
      </w:tr>
      <w:tr w14:paraId="48FD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2F8A0C85">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5</w:t>
            </w:r>
          </w:p>
        </w:tc>
        <w:tc>
          <w:tcPr>
            <w:tcW w:w="1821" w:type="dxa"/>
          </w:tcPr>
          <w:p w14:paraId="703DE5B1">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300E0502</w:t>
            </w:r>
          </w:p>
        </w:tc>
        <w:tc>
          <w:tcPr>
            <w:tcW w:w="2322" w:type="dxa"/>
          </w:tcPr>
          <w:p w14:paraId="041C5248">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尾气塔冷却器</w:t>
            </w:r>
          </w:p>
        </w:tc>
        <w:tc>
          <w:tcPr>
            <w:tcW w:w="2333" w:type="dxa"/>
          </w:tcPr>
          <w:p w14:paraId="4930F387">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2366</w:t>
            </w:r>
          </w:p>
        </w:tc>
      </w:tr>
      <w:tr w14:paraId="24CD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353677AD">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6</w:t>
            </w:r>
          </w:p>
        </w:tc>
        <w:tc>
          <w:tcPr>
            <w:tcW w:w="1821" w:type="dxa"/>
          </w:tcPr>
          <w:p w14:paraId="3BAE750C">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300E0602</w:t>
            </w:r>
          </w:p>
        </w:tc>
        <w:tc>
          <w:tcPr>
            <w:tcW w:w="2322" w:type="dxa"/>
          </w:tcPr>
          <w:p w14:paraId="13CE1339">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宋体" w:hAnsi="宋体" w:eastAsia="宋体" w:cs="宋体"/>
                <w:b/>
                <w:bCs/>
                <w:sz w:val="20"/>
                <w:szCs w:val="20"/>
                <w:highlight w:val="none"/>
                <w:vertAlign w:val="baseline"/>
                <w:lang w:val="en-US" w:eastAsia="zh-CN"/>
              </w:rPr>
            </w:pPr>
            <w:r>
              <w:rPr>
                <w:rFonts w:hint="eastAsia"/>
              </w:rPr>
              <w:t>洗涤液冷却器</w:t>
            </w:r>
          </w:p>
        </w:tc>
        <w:tc>
          <w:tcPr>
            <w:tcW w:w="2333" w:type="dxa"/>
          </w:tcPr>
          <w:p w14:paraId="324F50C9">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3433</w:t>
            </w:r>
          </w:p>
        </w:tc>
      </w:tr>
      <w:tr w14:paraId="2A05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7" w:type="dxa"/>
          </w:tcPr>
          <w:p w14:paraId="5F48D8F6">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7</w:t>
            </w:r>
          </w:p>
        </w:tc>
        <w:tc>
          <w:tcPr>
            <w:tcW w:w="1821" w:type="dxa"/>
          </w:tcPr>
          <w:p w14:paraId="67BC3BFC">
            <w:pPr>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eastAsia="宋体"/>
                <w:lang w:val="en-US" w:eastAsia="zh-CN"/>
              </w:rPr>
            </w:pPr>
            <w:r>
              <w:rPr>
                <w:rFonts w:hint="eastAsia" w:eastAsia="宋体"/>
                <w:lang w:val="en-US" w:eastAsia="zh-CN"/>
              </w:rPr>
              <w:t>300SC-2001</w:t>
            </w:r>
          </w:p>
        </w:tc>
        <w:tc>
          <w:tcPr>
            <w:tcW w:w="2322" w:type="dxa"/>
          </w:tcPr>
          <w:p w14:paraId="2262C112">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eastAsia="宋体"/>
                <w:lang w:val="en-US" w:eastAsia="zh-CN"/>
              </w:rPr>
            </w:pPr>
            <w:r>
              <w:rPr>
                <w:rFonts w:hint="eastAsia" w:eastAsia="宋体"/>
                <w:lang w:val="en-US" w:eastAsia="zh-CN"/>
              </w:rPr>
              <w:t>淡盐水取样冷却器</w:t>
            </w:r>
          </w:p>
        </w:tc>
        <w:tc>
          <w:tcPr>
            <w:tcW w:w="2333" w:type="dxa"/>
          </w:tcPr>
          <w:p w14:paraId="48B9BD10">
            <w:pPr>
              <w:pStyle w:val="5"/>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402</w:t>
            </w:r>
          </w:p>
        </w:tc>
      </w:tr>
    </w:tbl>
    <w:p w14:paraId="6762229D">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pacing w:val="-1"/>
          <w:sz w:val="21"/>
          <w:szCs w:val="21"/>
          <w:highlight w:val="green"/>
          <w:lang w:val="en-US" w:eastAsia="zh-CN"/>
        </w:rPr>
      </w:pPr>
      <w:r>
        <w:rPr>
          <w:rFonts w:hint="eastAsia" w:ascii="宋体" w:hAnsi="宋体" w:eastAsia="宋体" w:cs="宋体"/>
          <w:b/>
          <w:bCs/>
          <w:spacing w:val="-1"/>
          <w:sz w:val="21"/>
          <w:szCs w:val="21"/>
          <w:highlight w:val="green"/>
          <w:lang w:val="en-US" w:eastAsia="zh-CN"/>
        </w:rPr>
        <w:t>推荐厂家：</w:t>
      </w:r>
    </w:p>
    <w:p w14:paraId="787145BC">
      <w:pPr>
        <w:pStyle w:val="5"/>
        <w:keepNext w:val="0"/>
        <w:keepLines w:val="0"/>
        <w:pageBreakBefore w:val="0"/>
        <w:widowControl/>
        <w:numPr>
          <w:ilvl w:val="0"/>
          <w:numId w:val="3"/>
        </w:numPr>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pacing w:val="-1"/>
          <w:sz w:val="21"/>
          <w:szCs w:val="21"/>
          <w:highlight w:val="green"/>
          <w:lang w:val="en-US" w:eastAsia="zh-CN"/>
        </w:rPr>
      </w:pPr>
      <w:r>
        <w:rPr>
          <w:rFonts w:hint="eastAsia" w:ascii="宋体" w:hAnsi="宋体" w:eastAsia="宋体" w:cs="宋体"/>
          <w:b/>
          <w:bCs/>
          <w:spacing w:val="-1"/>
          <w:sz w:val="21"/>
          <w:szCs w:val="21"/>
          <w:highlight w:val="green"/>
          <w:lang w:val="en-US" w:eastAsia="zh-CN"/>
        </w:rPr>
        <w:t>兰州兰石换热设备有限责任公司，</w:t>
      </w:r>
      <w:bookmarkStart w:id="46" w:name="_GoBack"/>
      <w:bookmarkEnd w:id="46"/>
    </w:p>
    <w:p w14:paraId="7494C448">
      <w:pPr>
        <w:pStyle w:val="5"/>
        <w:keepNext w:val="0"/>
        <w:keepLines w:val="0"/>
        <w:pageBreakBefore w:val="0"/>
        <w:widowControl/>
        <w:numPr>
          <w:ilvl w:val="0"/>
          <w:numId w:val="3"/>
        </w:numPr>
        <w:kinsoku w:val="0"/>
        <w:wordWrap/>
        <w:overflowPunct/>
        <w:topLinePunct w:val="0"/>
        <w:autoSpaceDE w:val="0"/>
        <w:autoSpaceDN w:val="0"/>
        <w:bidi w:val="0"/>
        <w:adjustRightInd w:val="0"/>
        <w:snapToGrid w:val="0"/>
        <w:spacing w:line="400" w:lineRule="exact"/>
        <w:ind w:left="0" w:leftChars="0" w:right="0" w:rightChars="0" w:firstLine="0" w:firstLineChars="0"/>
        <w:textAlignment w:val="baseline"/>
        <w:rPr>
          <w:rFonts w:hint="eastAsia" w:ascii="宋体" w:hAnsi="宋体" w:eastAsia="宋体" w:cs="宋体"/>
          <w:b/>
          <w:bCs/>
          <w:spacing w:val="-1"/>
          <w:sz w:val="21"/>
          <w:szCs w:val="21"/>
          <w:highlight w:val="green"/>
          <w:lang w:val="en-US" w:eastAsia="zh-CN"/>
        </w:rPr>
      </w:pPr>
      <w:r>
        <w:rPr>
          <w:rFonts w:hint="eastAsia" w:ascii="宋体" w:hAnsi="宋体" w:eastAsia="宋体" w:cs="宋体"/>
          <w:b/>
          <w:bCs/>
          <w:spacing w:val="-1"/>
          <w:sz w:val="21"/>
          <w:szCs w:val="21"/>
          <w:highlight w:val="green"/>
          <w:lang w:val="en-US" w:eastAsia="zh-CN"/>
        </w:rPr>
        <w:t>四平市巨元换热设备有限公司，</w:t>
      </w:r>
    </w:p>
    <w:p w14:paraId="6035B8AF">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Chars="0" w:right="0" w:rightChars="0"/>
        <w:textAlignment w:val="baseline"/>
        <w:rPr>
          <w:rFonts w:hint="eastAsia" w:ascii="宋体" w:hAnsi="宋体" w:eastAsia="宋体" w:cs="宋体"/>
          <w:b/>
          <w:bCs/>
          <w:spacing w:val="-1"/>
          <w:sz w:val="21"/>
          <w:szCs w:val="21"/>
          <w:highlight w:val="green"/>
          <w:lang w:val="en-US" w:eastAsia="zh-CN"/>
        </w:rPr>
      </w:pPr>
      <w:r>
        <w:rPr>
          <w:rFonts w:hint="eastAsia" w:ascii="宋体" w:hAnsi="宋体" w:eastAsia="宋体" w:cs="宋体"/>
          <w:b/>
          <w:bCs/>
          <w:spacing w:val="-1"/>
          <w:sz w:val="21"/>
          <w:szCs w:val="21"/>
          <w:highlight w:val="green"/>
          <w:lang w:val="en-US" w:eastAsia="zh-CN"/>
        </w:rPr>
        <w:t>（3）阿法拉伐 (Alfa Laval)。</w:t>
      </w:r>
    </w:p>
    <w:p w14:paraId="72E8EA48">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pacing w:val="-1"/>
          <w:sz w:val="21"/>
          <w:szCs w:val="21"/>
          <w:highlight w:val="none"/>
          <w:lang w:eastAsia="zh-CN"/>
        </w:rPr>
      </w:pPr>
      <w:r>
        <w:rPr>
          <w:rFonts w:hint="eastAsia" w:ascii="宋体" w:hAnsi="宋体" w:eastAsia="宋体" w:cs="宋体"/>
          <w:b/>
          <w:bCs/>
          <w:spacing w:val="-1"/>
          <w:sz w:val="21"/>
          <w:szCs w:val="21"/>
          <w:highlight w:val="none"/>
          <w:lang w:val="en-US" w:eastAsia="zh-CN"/>
        </w:rPr>
        <w:t>3</w:t>
      </w:r>
      <w:r>
        <w:rPr>
          <w:rFonts w:hint="eastAsia" w:ascii="宋体" w:hAnsi="宋体" w:eastAsia="宋体" w:cs="宋体"/>
          <w:b/>
          <w:bCs/>
          <w:spacing w:val="-1"/>
          <w:sz w:val="21"/>
          <w:szCs w:val="21"/>
          <w:highlight w:val="none"/>
        </w:rPr>
        <w:t>.2</w:t>
      </w:r>
      <w:r>
        <w:rPr>
          <w:rFonts w:hint="eastAsia" w:ascii="宋体" w:hAnsi="宋体" w:eastAsia="宋体" w:cs="宋体"/>
          <w:b/>
          <w:bCs/>
          <w:spacing w:val="-1"/>
          <w:sz w:val="21"/>
          <w:szCs w:val="21"/>
          <w:highlight w:val="none"/>
          <w:lang w:val="en-US" w:eastAsia="zh-CN"/>
        </w:rPr>
        <w:t xml:space="preserve"> </w:t>
      </w:r>
      <w:r>
        <w:rPr>
          <w:rFonts w:hint="eastAsia" w:ascii="宋体" w:hAnsi="宋体" w:eastAsia="宋体" w:cs="宋体"/>
          <w:b/>
          <w:bCs/>
          <w:spacing w:val="-1"/>
          <w:sz w:val="21"/>
          <w:szCs w:val="21"/>
          <w:highlight w:val="none"/>
        </w:rPr>
        <w:t>设计基础</w:t>
      </w:r>
    </w:p>
    <w:p w14:paraId="79D0C4A5">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bCs/>
          <w:snapToGrid w:val="0"/>
          <w:color w:val="000000"/>
          <w:kern w:val="0"/>
          <w:sz w:val="21"/>
          <w:szCs w:val="21"/>
          <w:lang w:val="en-US" w:eastAsia="zh-CN" w:bidi="ar"/>
        </w:rPr>
        <w:t xml:space="preserve">现场条件 </w:t>
      </w:r>
    </w:p>
    <w:p w14:paraId="083A6F64">
      <w:pPr>
        <w:keepNext w:val="0"/>
        <w:keepLines w:val="0"/>
        <w:pageBreakBefore w:val="0"/>
        <w:widowControl/>
        <w:numPr>
          <w:ilvl w:val="0"/>
          <w:numId w:val="4"/>
        </w:numPr>
        <w:suppressLineNumbers w:val="0"/>
        <w:kinsoku w:val="0"/>
        <w:wordWrap/>
        <w:overflowPunct/>
        <w:topLinePunct w:val="0"/>
        <w:autoSpaceDE w:val="0"/>
        <w:autoSpaceDN w:val="0"/>
        <w:bidi w:val="0"/>
        <w:adjustRightInd w:val="0"/>
        <w:snapToGrid w:val="0"/>
        <w:spacing w:line="400" w:lineRule="exact"/>
        <w:jc w:val="left"/>
        <w:outlineLvl w:val="0"/>
        <w:rPr>
          <w:rFonts w:hint="eastAsia" w:asciiTheme="minorEastAsia" w:hAnsiTheme="minorEastAsia" w:eastAsiaTheme="minorEastAsia" w:cstheme="minorEastAsia"/>
          <w:snapToGrid w:val="0"/>
          <w:color w:val="000000"/>
          <w:kern w:val="0"/>
          <w:sz w:val="21"/>
          <w:szCs w:val="21"/>
          <w:lang w:val="en-US" w:eastAsia="zh-CN" w:bidi="ar"/>
        </w:rPr>
      </w:pPr>
      <w:bookmarkStart w:id="15" w:name="_Toc19024"/>
      <w:bookmarkStart w:id="16" w:name="_Toc5079"/>
      <w:bookmarkStart w:id="17" w:name="_Toc8858"/>
      <w:bookmarkStart w:id="18" w:name="_Toc17484"/>
      <w:r>
        <w:rPr>
          <w:rFonts w:hint="eastAsia" w:asciiTheme="minorEastAsia" w:hAnsiTheme="minorEastAsia" w:eastAsiaTheme="minorEastAsia" w:cstheme="minorEastAsia"/>
          <w:snapToGrid w:val="0"/>
          <w:color w:val="000000"/>
          <w:kern w:val="0"/>
          <w:sz w:val="21"/>
          <w:szCs w:val="21"/>
          <w:lang w:val="en-US" w:eastAsia="zh-CN" w:bidi="ar"/>
        </w:rPr>
        <w:t>气象条件</w:t>
      </w:r>
      <w:bookmarkEnd w:id="15"/>
      <w:bookmarkEnd w:id="16"/>
    </w:p>
    <w:p w14:paraId="187CF94B">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default"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江阴半岛属于亚热带海洋性季风气候，夏无酷暑，冬无严寒，据福建省福清市气象局索引，</w:t>
      </w:r>
    </w:p>
    <w:p w14:paraId="7D5002C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该区域的综合气象及自然数据如下： </w:t>
      </w:r>
    </w:p>
    <w:p w14:paraId="7F94D383">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降水情况(雨量数据取整数)。</w:t>
      </w:r>
    </w:p>
    <w:tbl>
      <w:tblPr>
        <w:tblStyle w:val="18"/>
        <w:tblW w:w="7780" w:type="dxa"/>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3"/>
        <w:gridCol w:w="2886"/>
        <w:gridCol w:w="3591"/>
      </w:tblGrid>
      <w:tr w14:paraId="37837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303" w:type="dxa"/>
            <w:vAlign w:val="top"/>
          </w:tcPr>
          <w:p w14:paraId="1A0ADF9B">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降水量</w:t>
            </w:r>
          </w:p>
        </w:tc>
        <w:tc>
          <w:tcPr>
            <w:tcW w:w="2886" w:type="dxa"/>
            <w:vAlign w:val="top"/>
          </w:tcPr>
          <w:p w14:paraId="28D0ECF3">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年降水量(毫米)</w:t>
            </w:r>
          </w:p>
        </w:tc>
        <w:tc>
          <w:tcPr>
            <w:tcW w:w="3591" w:type="dxa"/>
            <w:vAlign w:val="top"/>
          </w:tcPr>
          <w:p w14:paraId="343598AC">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降水日数(≥0.1毫米)</w:t>
            </w:r>
          </w:p>
        </w:tc>
      </w:tr>
      <w:tr w14:paraId="76312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303" w:type="dxa"/>
            <w:vAlign w:val="top"/>
          </w:tcPr>
          <w:p w14:paraId="5D839F98">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2016年</w:t>
            </w:r>
          </w:p>
        </w:tc>
        <w:tc>
          <w:tcPr>
            <w:tcW w:w="2886" w:type="dxa"/>
            <w:vAlign w:val="top"/>
          </w:tcPr>
          <w:p w14:paraId="77280764">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1797</w:t>
            </w:r>
          </w:p>
        </w:tc>
        <w:tc>
          <w:tcPr>
            <w:tcW w:w="3591" w:type="dxa"/>
            <w:vAlign w:val="top"/>
          </w:tcPr>
          <w:p w14:paraId="51AF6522">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161</w:t>
            </w:r>
          </w:p>
        </w:tc>
      </w:tr>
      <w:tr w14:paraId="1A199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03" w:type="dxa"/>
            <w:vAlign w:val="top"/>
          </w:tcPr>
          <w:p w14:paraId="56FD9281">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2017年</w:t>
            </w:r>
          </w:p>
        </w:tc>
        <w:tc>
          <w:tcPr>
            <w:tcW w:w="2886" w:type="dxa"/>
            <w:vAlign w:val="top"/>
          </w:tcPr>
          <w:p w14:paraId="130CAC8C">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859</w:t>
            </w:r>
          </w:p>
        </w:tc>
        <w:tc>
          <w:tcPr>
            <w:tcW w:w="3591" w:type="dxa"/>
            <w:vAlign w:val="top"/>
          </w:tcPr>
          <w:p w14:paraId="19961904">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99</w:t>
            </w:r>
          </w:p>
        </w:tc>
      </w:tr>
      <w:tr w14:paraId="6ABA5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303" w:type="dxa"/>
            <w:vAlign w:val="top"/>
          </w:tcPr>
          <w:p w14:paraId="70F01B22">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2018年</w:t>
            </w:r>
          </w:p>
        </w:tc>
        <w:tc>
          <w:tcPr>
            <w:tcW w:w="2886" w:type="dxa"/>
            <w:vAlign w:val="top"/>
          </w:tcPr>
          <w:p w14:paraId="51B534F3">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1357</w:t>
            </w:r>
          </w:p>
        </w:tc>
        <w:tc>
          <w:tcPr>
            <w:tcW w:w="3591" w:type="dxa"/>
            <w:vAlign w:val="top"/>
          </w:tcPr>
          <w:p w14:paraId="1BEDF5C1">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101</w:t>
            </w:r>
          </w:p>
        </w:tc>
      </w:tr>
      <w:tr w14:paraId="1BBCB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303" w:type="dxa"/>
            <w:vAlign w:val="top"/>
          </w:tcPr>
          <w:p w14:paraId="046D0942">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2019年</w:t>
            </w:r>
          </w:p>
        </w:tc>
        <w:tc>
          <w:tcPr>
            <w:tcW w:w="2886" w:type="dxa"/>
            <w:vAlign w:val="top"/>
          </w:tcPr>
          <w:p w14:paraId="17EAA40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1015</w:t>
            </w:r>
          </w:p>
        </w:tc>
        <w:tc>
          <w:tcPr>
            <w:tcW w:w="3591" w:type="dxa"/>
            <w:vAlign w:val="top"/>
          </w:tcPr>
          <w:p w14:paraId="1E0F5E5D">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106</w:t>
            </w:r>
          </w:p>
        </w:tc>
      </w:tr>
      <w:tr w14:paraId="5EE70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303" w:type="dxa"/>
            <w:vAlign w:val="top"/>
          </w:tcPr>
          <w:p w14:paraId="7C0AFA1C">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2020年</w:t>
            </w:r>
          </w:p>
        </w:tc>
        <w:tc>
          <w:tcPr>
            <w:tcW w:w="2886" w:type="dxa"/>
            <w:vAlign w:val="top"/>
          </w:tcPr>
          <w:p w14:paraId="55E5082C">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792</w:t>
            </w:r>
          </w:p>
        </w:tc>
        <w:tc>
          <w:tcPr>
            <w:tcW w:w="3591" w:type="dxa"/>
            <w:vAlign w:val="top"/>
          </w:tcPr>
          <w:p w14:paraId="1681448E">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109</w:t>
            </w:r>
          </w:p>
        </w:tc>
      </w:tr>
      <w:tr w14:paraId="16FE4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303" w:type="dxa"/>
            <w:vAlign w:val="top"/>
          </w:tcPr>
          <w:p w14:paraId="609B4698">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2021年</w:t>
            </w:r>
          </w:p>
        </w:tc>
        <w:tc>
          <w:tcPr>
            <w:tcW w:w="2886" w:type="dxa"/>
            <w:vAlign w:val="top"/>
          </w:tcPr>
          <w:p w14:paraId="32FB8C82">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1141</w:t>
            </w:r>
          </w:p>
        </w:tc>
        <w:tc>
          <w:tcPr>
            <w:tcW w:w="3591" w:type="dxa"/>
            <w:vAlign w:val="top"/>
          </w:tcPr>
          <w:p w14:paraId="4AAA8FA7">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109</w:t>
            </w:r>
          </w:p>
        </w:tc>
      </w:tr>
    </w:tbl>
    <w:p w14:paraId="435A4F8E">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日最大降雨量217毫米出现在2021年8月6日。</w:t>
      </w:r>
    </w:p>
    <w:p w14:paraId="358CCE89">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月最大降雨量513毫米出现在2021年8月。</w:t>
      </w:r>
    </w:p>
    <w:p w14:paraId="08951D65">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小时及10分钟最大雨量无统计资料。</w:t>
      </w:r>
    </w:p>
    <w:p w14:paraId="5905AB8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2016-2021年平均风速5.3m/s。</w:t>
      </w:r>
    </w:p>
    <w:p w14:paraId="49579B98">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极大风速42.7m/s出现在2015年8月8日(台风“苏迪罗”影响)。</w:t>
      </w:r>
    </w:p>
    <w:p w14:paraId="6DEA41D3">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最大风速24.9m/s出现在2016年9月。</w:t>
      </w:r>
    </w:p>
    <w:p w14:paraId="317AF96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无设计风压值。</w:t>
      </w:r>
    </w:p>
    <w:p w14:paraId="120FA5B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夏季主导西南风，频率29%。</w:t>
      </w:r>
    </w:p>
    <w:p w14:paraId="02827989">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冬季主导东北风，频率 45%。</w:t>
      </w:r>
    </w:p>
    <w:p w14:paraId="5D63636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2016-2021年平均日照1703小时(福清国家气象站 数据)。</w:t>
      </w:r>
    </w:p>
    <w:p w14:paraId="03EB4CE6">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outlineLvl w:val="0"/>
        <w:rPr>
          <w:rFonts w:hint="eastAsia" w:asciiTheme="minorEastAsia" w:hAnsiTheme="minorEastAsia" w:eastAsiaTheme="minorEastAsia" w:cstheme="minorEastAsia"/>
          <w:snapToGrid w:val="0"/>
          <w:color w:val="000000"/>
          <w:kern w:val="0"/>
          <w:sz w:val="21"/>
          <w:szCs w:val="21"/>
          <w:lang w:val="en-US" w:eastAsia="zh-CN" w:bidi="ar"/>
        </w:rPr>
      </w:pPr>
      <w:r>
        <w:rPr>
          <w:rFonts w:hint="eastAsia" w:asciiTheme="minorEastAsia" w:hAnsiTheme="minorEastAsia" w:eastAsiaTheme="minorEastAsia" w:cstheme="minorEastAsia"/>
          <w:snapToGrid w:val="0"/>
          <w:color w:val="000000"/>
          <w:kern w:val="0"/>
          <w:sz w:val="21"/>
          <w:szCs w:val="21"/>
          <w:lang w:val="en-US" w:eastAsia="zh-CN" w:bidi="ar"/>
        </w:rPr>
        <w:t>2、公用工程参数</w:t>
      </w:r>
      <w:bookmarkEnd w:id="17"/>
      <w:bookmarkEnd w:id="18"/>
      <w:r>
        <w:rPr>
          <w:rFonts w:hint="eastAsia" w:asciiTheme="minorEastAsia" w:hAnsiTheme="minorEastAsia" w:eastAsiaTheme="minorEastAsia" w:cstheme="minorEastAsia"/>
          <w:snapToGrid w:val="0"/>
          <w:color w:val="000000"/>
          <w:kern w:val="0"/>
          <w:sz w:val="21"/>
          <w:szCs w:val="21"/>
          <w:lang w:val="en-US" w:eastAsia="zh-CN" w:bidi="ar"/>
        </w:rPr>
        <w:t xml:space="preserve"> </w:t>
      </w:r>
    </w:p>
    <w:p w14:paraId="1C70E08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（1）蒸汽 </w:t>
      </w:r>
    </w:p>
    <w:p w14:paraId="56FB499E">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压力 0.6 MPaG </w:t>
      </w:r>
    </w:p>
    <w:p w14:paraId="55C97394">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温度： 饱和 </w:t>
      </w:r>
    </w:p>
    <w:p w14:paraId="3FAF1B81">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设计压力： 1.0MPaG </w:t>
      </w:r>
    </w:p>
    <w:p w14:paraId="7AB30B4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（2） 纯水 </w:t>
      </w:r>
    </w:p>
    <w:p w14:paraId="53824597">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电导率 5μs/cm   SiO2 0.1wtppm   Fe3+ 0.15wtppm </w:t>
      </w:r>
    </w:p>
    <w:p w14:paraId="70ECDC71">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压力： 0.4MpaG </w:t>
      </w:r>
    </w:p>
    <w:p w14:paraId="07322AFE">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温度： 常温 </w:t>
      </w:r>
    </w:p>
    <w:p w14:paraId="770D4E23">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设计压力： 0.6MPaG </w:t>
      </w:r>
    </w:p>
    <w:p w14:paraId="62D128E8">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（3）生产水（工艺水） </w:t>
      </w:r>
    </w:p>
    <w:p w14:paraId="3A1D742B">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给水压力： 0.4 MpaG </w:t>
      </w:r>
    </w:p>
    <w:p w14:paraId="49FBBBD5">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温度： 常温 </w:t>
      </w:r>
    </w:p>
    <w:p w14:paraId="77FE0F0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设计压力： 0.6MPaG（4） 循环冷却水 </w:t>
      </w:r>
    </w:p>
    <w:p w14:paraId="4067BC9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给水压力： 0.45MPaG </w:t>
      </w:r>
    </w:p>
    <w:p w14:paraId="05BB7ED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回水压力： 0.25MPaG </w:t>
      </w:r>
    </w:p>
    <w:p w14:paraId="459F3F0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给水温度： 33℃ </w:t>
      </w:r>
    </w:p>
    <w:p w14:paraId="46B40281">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温差： 8℃ </w:t>
      </w:r>
    </w:p>
    <w:p w14:paraId="36F681B4">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污垢系数： 3.44x 10-4 m2•K/W </w:t>
      </w:r>
    </w:p>
    <w:p w14:paraId="74ED0E9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（5）冷冻水 </w:t>
      </w:r>
    </w:p>
    <w:p w14:paraId="7A4CD20E">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给水压力： 0.45MPaG </w:t>
      </w:r>
    </w:p>
    <w:p w14:paraId="2ADDE6E9">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回水压力： 0.25MPaG </w:t>
      </w:r>
    </w:p>
    <w:p w14:paraId="31167B25">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给水温度： 5℃ </w:t>
      </w:r>
    </w:p>
    <w:p w14:paraId="1C1291DB">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温差： 5℃ </w:t>
      </w:r>
    </w:p>
    <w:p w14:paraId="0E865BB9">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（6） 仪表空气 </w:t>
      </w:r>
    </w:p>
    <w:p w14:paraId="48983176">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含油、尘： 无油、尘 </w:t>
      </w:r>
    </w:p>
    <w:p w14:paraId="4010909E">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温度： 常温 </w:t>
      </w:r>
    </w:p>
    <w:p w14:paraId="10A5E548">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压力： 0.6~0.8MPaG </w:t>
      </w:r>
    </w:p>
    <w:p w14:paraId="72AA10F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设计压力： 1.0MPaG </w:t>
      </w:r>
    </w:p>
    <w:p w14:paraId="3D9C8888">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（7）工艺空气 </w:t>
      </w:r>
    </w:p>
    <w:p w14:paraId="2D024FC9">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含油、尘： 无油、尘 </w:t>
      </w:r>
    </w:p>
    <w:p w14:paraId="2318BCC1">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温度： 常温 </w:t>
      </w:r>
    </w:p>
    <w:p w14:paraId="76C27D97">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压力： 0.6~0.8MPaG </w:t>
      </w:r>
    </w:p>
    <w:p w14:paraId="6017E78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设计压力： 1.0MPaG </w:t>
      </w:r>
    </w:p>
    <w:p w14:paraId="5FCA70C9">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（8） 氮气 </w:t>
      </w:r>
    </w:p>
    <w:p w14:paraId="600BE070">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纯度 ≥99.5(V)% </w:t>
      </w:r>
    </w:p>
    <w:p w14:paraId="6B7666CA">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温度： 常温 </w:t>
      </w:r>
    </w:p>
    <w:p w14:paraId="1C2B1DD4">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压力： 0.6MPaG </w:t>
      </w:r>
    </w:p>
    <w:p w14:paraId="3EBE346E">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设计压力： 1.0MPaG </w:t>
      </w:r>
    </w:p>
    <w:p w14:paraId="21075469">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（9） 电： </w:t>
      </w:r>
    </w:p>
    <w:p w14:paraId="66BF4745">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低压电源： 50HZ±0.1%   380V±5% 三相四线制 </w:t>
      </w:r>
    </w:p>
    <w:p w14:paraId="0237A876">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color w:val="000000"/>
          <w:kern w:val="0"/>
          <w:sz w:val="21"/>
          <w:szCs w:val="21"/>
          <w:lang w:val="en-US" w:eastAsia="zh-CN" w:bidi="ar"/>
        </w:rPr>
        <w:t xml:space="preserve">高压电源： 50HZ±0.1%   35KV/10KV 三相三线制 </w:t>
      </w:r>
    </w:p>
    <w:p w14:paraId="6911AFAC">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rPr>
          <w:rFonts w:hint="eastAsia" w:ascii="宋体" w:hAnsi="宋体" w:eastAsia="宋体" w:cs="宋体"/>
          <w:b/>
          <w:bCs/>
          <w:spacing w:val="-1"/>
          <w:sz w:val="21"/>
          <w:szCs w:val="21"/>
        </w:rPr>
      </w:pPr>
      <w:r>
        <w:rPr>
          <w:rFonts w:hint="eastAsia" w:asciiTheme="minorEastAsia" w:hAnsiTheme="minorEastAsia" w:eastAsiaTheme="minorEastAsia" w:cstheme="minorEastAsia"/>
          <w:snapToGrid w:val="0"/>
          <w:color w:val="000000"/>
          <w:kern w:val="0"/>
          <w:sz w:val="21"/>
          <w:szCs w:val="21"/>
          <w:lang w:val="en-US" w:eastAsia="zh-CN" w:bidi="ar"/>
        </w:rPr>
        <w:t>注：配套电机功率≥200kW 选用高压电源 10KV，50 Hz。</w:t>
      </w:r>
    </w:p>
    <w:p w14:paraId="66F06CD2">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pacing w:val="-1"/>
          <w:sz w:val="21"/>
          <w:szCs w:val="21"/>
        </w:rPr>
      </w:pPr>
      <w:bookmarkStart w:id="19" w:name="bookmark12"/>
      <w:bookmarkEnd w:id="19"/>
      <w:r>
        <w:rPr>
          <w:rFonts w:hint="eastAsia" w:ascii="宋体" w:hAnsi="宋体" w:eastAsia="宋体" w:cs="宋体"/>
          <w:b/>
          <w:bCs/>
          <w:spacing w:val="-1"/>
          <w:sz w:val="21"/>
          <w:szCs w:val="21"/>
          <w:lang w:val="en-US" w:eastAsia="zh-CN"/>
        </w:rPr>
        <w:t>3</w:t>
      </w:r>
      <w:r>
        <w:rPr>
          <w:rFonts w:hint="eastAsia" w:ascii="宋体" w:hAnsi="宋体" w:eastAsia="宋体" w:cs="宋体"/>
          <w:b/>
          <w:bCs/>
          <w:spacing w:val="-1"/>
          <w:sz w:val="21"/>
          <w:szCs w:val="21"/>
        </w:rPr>
        <w:t>.3</w:t>
      </w:r>
      <w:r>
        <w:rPr>
          <w:rFonts w:hint="eastAsia" w:ascii="宋体" w:hAnsi="宋体" w:eastAsia="宋体" w:cs="宋体"/>
          <w:b/>
          <w:bCs/>
          <w:spacing w:val="-1"/>
          <w:sz w:val="21"/>
          <w:szCs w:val="21"/>
          <w:lang w:val="en-US" w:eastAsia="zh-CN"/>
        </w:rPr>
        <w:t xml:space="preserve"> </w:t>
      </w:r>
      <w:r>
        <w:rPr>
          <w:rFonts w:hint="eastAsia" w:ascii="宋体" w:hAnsi="宋体" w:eastAsia="宋体" w:cs="宋体"/>
          <w:b/>
          <w:bCs/>
          <w:spacing w:val="-1"/>
          <w:sz w:val="21"/>
          <w:szCs w:val="21"/>
        </w:rPr>
        <w:t>交接面要求</w:t>
      </w:r>
    </w:p>
    <w:p w14:paraId="2F22C644">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pacing w:val="-9"/>
          <w:sz w:val="21"/>
          <w:szCs w:val="21"/>
        </w:rPr>
      </w:pPr>
      <w:r>
        <w:rPr>
          <w:rFonts w:hint="eastAsia" w:ascii="宋体" w:hAnsi="宋体" w:eastAsia="宋体" w:cs="宋体"/>
          <w:spacing w:val="-1"/>
          <w:sz w:val="21"/>
          <w:szCs w:val="21"/>
          <w:lang w:val="en-US" w:eastAsia="zh-CN"/>
        </w:rPr>
        <w:t>3</w:t>
      </w:r>
      <w:r>
        <w:rPr>
          <w:rFonts w:hint="eastAsia" w:ascii="宋体" w:hAnsi="宋体" w:eastAsia="宋体" w:cs="宋体"/>
          <w:spacing w:val="-1"/>
          <w:sz w:val="21"/>
          <w:szCs w:val="21"/>
        </w:rPr>
        <w:t>.3.1管道设备交接形式及位置</w:t>
      </w:r>
      <w:r>
        <w:rPr>
          <w:rFonts w:hint="eastAsia" w:ascii="宋体" w:hAnsi="宋体" w:eastAsia="宋体" w:cs="宋体"/>
          <w:spacing w:val="-1"/>
          <w:sz w:val="21"/>
          <w:szCs w:val="21"/>
          <w:lang w:eastAsia="zh-CN"/>
        </w:rPr>
        <w:t>：</w:t>
      </w:r>
      <w:r>
        <w:rPr>
          <w:rFonts w:hint="eastAsia" w:ascii="宋体" w:hAnsi="宋体" w:eastAsia="宋体" w:cs="宋体"/>
          <w:spacing w:val="-2"/>
          <w:sz w:val="21"/>
          <w:szCs w:val="21"/>
        </w:rPr>
        <w:t>法兰连接，法兰密封面为突面（RF），法兰标准采用HG/T</w:t>
      </w:r>
      <w:r>
        <w:rPr>
          <w:rFonts w:hint="eastAsia" w:ascii="宋体" w:hAnsi="宋体" w:eastAsia="宋体" w:cs="宋体"/>
          <w:spacing w:val="-2"/>
          <w:sz w:val="21"/>
          <w:szCs w:val="21"/>
          <w:lang w:val="en-US" w:eastAsia="zh-CN"/>
        </w:rPr>
        <w:t xml:space="preserve"> </w:t>
      </w:r>
      <w:r>
        <w:rPr>
          <w:rFonts w:hint="eastAsia" w:ascii="宋体" w:hAnsi="宋体" w:eastAsia="宋体" w:cs="宋体"/>
          <w:spacing w:val="-2"/>
          <w:sz w:val="21"/>
          <w:szCs w:val="21"/>
        </w:rPr>
        <w:t>2059</w:t>
      </w:r>
      <w:r>
        <w:rPr>
          <w:rFonts w:hint="eastAsia" w:ascii="宋体" w:hAnsi="宋体" w:eastAsia="宋体" w:cs="宋体"/>
          <w:spacing w:val="-3"/>
          <w:sz w:val="21"/>
          <w:szCs w:val="21"/>
        </w:rPr>
        <w:t>2-2009B，</w:t>
      </w:r>
      <w:r>
        <w:rPr>
          <w:rFonts w:hint="eastAsia" w:ascii="宋体" w:hAnsi="宋体" w:eastAsia="宋体" w:cs="宋体"/>
          <w:spacing w:val="-3"/>
          <w:sz w:val="21"/>
          <w:szCs w:val="21"/>
          <w:highlight w:val="none"/>
        </w:rPr>
        <w:t>卖方提</w:t>
      </w:r>
      <w:r>
        <w:rPr>
          <w:rFonts w:hint="eastAsia" w:ascii="宋体" w:hAnsi="宋体" w:eastAsia="宋体" w:cs="宋体"/>
          <w:spacing w:val="-3"/>
          <w:sz w:val="21"/>
          <w:szCs w:val="21"/>
        </w:rPr>
        <w:t>供接口</w:t>
      </w:r>
      <w:r>
        <w:rPr>
          <w:rFonts w:hint="eastAsia" w:ascii="宋体" w:hAnsi="宋体" w:eastAsia="宋体" w:cs="宋体"/>
          <w:spacing w:val="-9"/>
          <w:sz w:val="21"/>
          <w:szCs w:val="21"/>
        </w:rPr>
        <w:t>位置。</w:t>
      </w:r>
    </w:p>
    <w:p w14:paraId="29D29E9A">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hanging="5"/>
        <w:textAlignment w:val="baseline"/>
        <w:rPr>
          <w:rFonts w:hint="default" w:ascii="宋体" w:hAnsi="宋体" w:eastAsia="宋体" w:cs="宋体"/>
          <w:sz w:val="21"/>
          <w:szCs w:val="21"/>
          <w:lang w:val="en-US" w:eastAsia="zh-CN"/>
        </w:rPr>
      </w:pPr>
      <w:r>
        <w:rPr>
          <w:rFonts w:hint="eastAsia" w:ascii="宋体" w:hAnsi="宋体" w:eastAsia="宋体" w:cs="宋体"/>
          <w:spacing w:val="-4"/>
          <w:sz w:val="21"/>
          <w:szCs w:val="21"/>
          <w:lang w:val="en-US" w:eastAsia="zh-CN"/>
        </w:rPr>
        <w:t>3</w:t>
      </w:r>
      <w:r>
        <w:rPr>
          <w:rFonts w:hint="eastAsia" w:ascii="宋体" w:hAnsi="宋体" w:eastAsia="宋体" w:cs="宋体"/>
          <w:spacing w:val="-4"/>
          <w:sz w:val="21"/>
          <w:szCs w:val="21"/>
        </w:rPr>
        <w:t>.3.</w:t>
      </w:r>
      <w:r>
        <w:rPr>
          <w:rFonts w:hint="eastAsia" w:ascii="宋体" w:hAnsi="宋体" w:eastAsia="宋体" w:cs="宋体"/>
          <w:spacing w:val="-4"/>
          <w:sz w:val="21"/>
          <w:szCs w:val="21"/>
          <w:lang w:val="en-US" w:eastAsia="zh-CN"/>
        </w:rPr>
        <w:t>2</w:t>
      </w:r>
      <w:r>
        <w:rPr>
          <w:rFonts w:hint="eastAsia" w:ascii="宋体" w:hAnsi="宋体" w:eastAsia="宋体" w:cs="宋体"/>
          <w:spacing w:val="-4"/>
          <w:sz w:val="21"/>
          <w:szCs w:val="21"/>
        </w:rPr>
        <w:t>供电电缆交接形式：电机接</w:t>
      </w:r>
      <w:r>
        <w:rPr>
          <w:rFonts w:hint="eastAsia" w:ascii="宋体" w:hAnsi="宋体" w:eastAsia="宋体" w:cs="宋体"/>
          <w:spacing w:val="-4"/>
          <w:sz w:val="21"/>
          <w:szCs w:val="21"/>
          <w:lang w:val="en-US" w:eastAsia="zh-CN"/>
        </w:rPr>
        <w:t>口</w:t>
      </w:r>
      <w:r>
        <w:rPr>
          <w:rFonts w:hint="eastAsia" w:ascii="宋体" w:hAnsi="宋体" w:eastAsia="宋体" w:cs="宋体"/>
          <w:spacing w:val="-4"/>
          <w:sz w:val="21"/>
          <w:szCs w:val="21"/>
        </w:rPr>
        <w:t>采用螺纹接口</w:t>
      </w:r>
      <w:r>
        <w:rPr>
          <w:rFonts w:hint="eastAsia" w:ascii="宋体" w:hAnsi="宋体" w:eastAsia="宋体" w:cs="宋体"/>
          <w:spacing w:val="-4"/>
          <w:sz w:val="21"/>
          <w:szCs w:val="21"/>
          <w:lang w:eastAsia="zh-CN"/>
        </w:rPr>
        <w:t>（</w:t>
      </w:r>
      <w:r>
        <w:rPr>
          <w:rFonts w:hint="eastAsia" w:ascii="宋体" w:hAnsi="宋体" w:eastAsia="宋体" w:cs="宋体"/>
          <w:spacing w:val="-4"/>
          <w:sz w:val="21"/>
          <w:szCs w:val="21"/>
          <w:lang w:val="en-US" w:eastAsia="zh-CN"/>
        </w:rPr>
        <w:t>格兰头）</w:t>
      </w:r>
      <w:r>
        <w:rPr>
          <w:rFonts w:hint="eastAsia" w:ascii="宋体" w:hAnsi="宋体" w:eastAsia="宋体" w:cs="宋体"/>
          <w:spacing w:val="-4"/>
          <w:sz w:val="21"/>
          <w:szCs w:val="21"/>
        </w:rPr>
        <w:t>，</w:t>
      </w:r>
      <w:r>
        <w:rPr>
          <w:rFonts w:hint="eastAsia" w:ascii="宋体" w:hAnsi="宋体" w:eastAsia="宋体" w:cs="宋体"/>
          <w:spacing w:val="-5"/>
          <w:sz w:val="21"/>
          <w:szCs w:val="21"/>
        </w:rPr>
        <w:t>接线口数量按照厂家标准配置，接线口数</w:t>
      </w:r>
      <w:r>
        <w:rPr>
          <w:rFonts w:hint="eastAsia" w:ascii="宋体" w:hAnsi="宋体" w:eastAsia="宋体" w:cs="宋体"/>
          <w:spacing w:val="-1"/>
          <w:sz w:val="21"/>
          <w:szCs w:val="21"/>
        </w:rPr>
        <w:t>量和接口</w:t>
      </w:r>
      <w:r>
        <w:rPr>
          <w:rFonts w:hint="eastAsia" w:ascii="宋体" w:hAnsi="宋体" w:eastAsia="宋体" w:cs="宋体"/>
          <w:spacing w:val="-1"/>
          <w:sz w:val="21"/>
          <w:szCs w:val="21"/>
          <w:highlight w:val="none"/>
        </w:rPr>
        <w:t>大小由买方确认。</w:t>
      </w:r>
    </w:p>
    <w:p w14:paraId="5C904FBC">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pacing w:val="-1"/>
          <w:sz w:val="21"/>
          <w:szCs w:val="21"/>
          <w:highlight w:val="none"/>
        </w:rPr>
      </w:pPr>
      <w:bookmarkStart w:id="20" w:name="bookmark13"/>
      <w:bookmarkEnd w:id="20"/>
      <w:r>
        <w:rPr>
          <w:rFonts w:hint="eastAsia" w:ascii="宋体" w:hAnsi="宋体" w:eastAsia="宋体" w:cs="宋体"/>
          <w:b/>
          <w:bCs/>
          <w:spacing w:val="-1"/>
          <w:sz w:val="21"/>
          <w:szCs w:val="21"/>
          <w:highlight w:val="none"/>
          <w:lang w:val="en-US" w:eastAsia="zh-CN"/>
        </w:rPr>
        <w:t>3</w:t>
      </w:r>
      <w:r>
        <w:rPr>
          <w:rFonts w:hint="eastAsia" w:ascii="宋体" w:hAnsi="宋体" w:eastAsia="宋体" w:cs="宋体"/>
          <w:b/>
          <w:bCs/>
          <w:spacing w:val="-1"/>
          <w:sz w:val="21"/>
          <w:szCs w:val="21"/>
          <w:highlight w:val="none"/>
        </w:rPr>
        <w:t>.4</w:t>
      </w:r>
      <w:r>
        <w:rPr>
          <w:rFonts w:hint="eastAsia" w:ascii="宋体" w:hAnsi="宋体" w:eastAsia="宋体" w:cs="宋体"/>
          <w:b/>
          <w:bCs/>
          <w:spacing w:val="-1"/>
          <w:sz w:val="21"/>
          <w:szCs w:val="21"/>
          <w:highlight w:val="none"/>
          <w:lang w:val="en-US" w:eastAsia="zh-CN"/>
        </w:rPr>
        <w:t xml:space="preserve"> </w:t>
      </w:r>
      <w:r>
        <w:rPr>
          <w:rFonts w:hint="eastAsia" w:ascii="宋体" w:hAnsi="宋体" w:eastAsia="宋体" w:cs="宋体"/>
          <w:b/>
          <w:bCs/>
          <w:spacing w:val="-1"/>
          <w:sz w:val="21"/>
          <w:szCs w:val="21"/>
          <w:highlight w:val="none"/>
        </w:rPr>
        <w:t>材料要求</w:t>
      </w:r>
    </w:p>
    <w:p w14:paraId="4FA1427E">
      <w:pPr>
        <w:keepNext w:val="0"/>
        <w:keepLines w:val="0"/>
        <w:pageBreakBefore w:val="0"/>
        <w:widowControl/>
        <w:kinsoku w:val="0"/>
        <w:wordWrap/>
        <w:overflowPunct/>
        <w:topLinePunct w:val="0"/>
        <w:autoSpaceDE w:val="0"/>
        <w:autoSpaceDN w:val="0"/>
        <w:bidi w:val="0"/>
        <w:adjustRightInd w:val="0"/>
        <w:snapToGrid w:val="0"/>
        <w:spacing w:line="400" w:lineRule="exact"/>
        <w:rPr>
          <w:rFonts w:hint="eastAsia" w:ascii="宋体" w:hAnsi="宋体" w:eastAsia="宋体" w:cs="宋体"/>
          <w:highlight w:val="none"/>
        </w:rPr>
      </w:pPr>
      <w:r>
        <w:rPr>
          <w:rFonts w:hint="eastAsia" w:ascii="宋体" w:hAnsi="宋体" w:eastAsia="宋体" w:cs="宋体"/>
          <w:highlight w:val="none"/>
        </w:rPr>
        <w:t>制造商在报价中需明确主要零部件的材料，按照中国的牌号或等效的国外牌号。</w:t>
      </w:r>
    </w:p>
    <w:p w14:paraId="7449A054">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pacing w:val="-1"/>
          <w:sz w:val="21"/>
          <w:szCs w:val="21"/>
          <w:highlight w:val="none"/>
        </w:rPr>
      </w:pPr>
      <w:r>
        <w:rPr>
          <w:rFonts w:hint="eastAsia" w:ascii="宋体" w:hAnsi="宋体" w:eastAsia="宋体" w:cs="宋体"/>
          <w:b/>
          <w:bCs/>
          <w:spacing w:val="-1"/>
          <w:sz w:val="21"/>
          <w:szCs w:val="21"/>
          <w:highlight w:val="none"/>
          <w:lang w:val="en-US" w:eastAsia="zh-CN"/>
        </w:rPr>
        <w:t>3</w:t>
      </w:r>
      <w:r>
        <w:rPr>
          <w:rFonts w:hint="eastAsia" w:ascii="宋体" w:hAnsi="宋体" w:eastAsia="宋体" w:cs="宋体"/>
          <w:b/>
          <w:bCs/>
          <w:spacing w:val="-1"/>
          <w:sz w:val="21"/>
          <w:szCs w:val="21"/>
          <w:highlight w:val="none"/>
        </w:rPr>
        <w:t>.5</w:t>
      </w:r>
      <w:r>
        <w:rPr>
          <w:rFonts w:hint="eastAsia" w:ascii="宋体" w:hAnsi="宋体" w:eastAsia="宋体" w:cs="宋体"/>
          <w:b/>
          <w:bCs/>
          <w:spacing w:val="-1"/>
          <w:sz w:val="21"/>
          <w:szCs w:val="21"/>
          <w:highlight w:val="none"/>
          <w:lang w:val="en-US" w:eastAsia="zh-CN"/>
        </w:rPr>
        <w:t xml:space="preserve"> </w:t>
      </w:r>
      <w:r>
        <w:rPr>
          <w:rFonts w:hint="eastAsia" w:ascii="宋体" w:hAnsi="宋体" w:eastAsia="宋体" w:cs="宋体"/>
          <w:b/>
          <w:bCs/>
          <w:spacing w:val="-1"/>
          <w:sz w:val="21"/>
          <w:szCs w:val="21"/>
          <w:highlight w:val="none"/>
        </w:rPr>
        <w:t>设计规定</w:t>
      </w:r>
    </w:p>
    <w:p w14:paraId="5B9A0986">
      <w:pPr>
        <w:spacing w:line="360" w:lineRule="auto"/>
        <w:rPr>
          <w:rFonts w:hint="eastAsia" w:ascii="宋体" w:hAnsi="宋体" w:eastAsia="宋体" w:cs="宋体"/>
          <w:highlight w:val="green"/>
          <w:lang w:eastAsia="zh-CN"/>
        </w:rPr>
      </w:pPr>
      <w:r>
        <w:rPr>
          <w:rFonts w:hint="eastAsia" w:ascii="宋体" w:hAnsi="宋体" w:eastAsia="宋体" w:cs="宋体"/>
          <w:highlight w:val="green"/>
          <w:lang w:val="en-US" w:eastAsia="zh-CN"/>
        </w:rPr>
        <w:t>3.</w:t>
      </w:r>
      <w:r>
        <w:rPr>
          <w:rFonts w:hint="eastAsia" w:ascii="宋体" w:hAnsi="宋体" w:eastAsia="宋体" w:cs="宋体"/>
          <w:highlight w:val="green"/>
          <w:lang w:eastAsia="zh-CN"/>
        </w:rPr>
        <w:t>5.1.换热面积至少留20％余量。</w:t>
      </w:r>
    </w:p>
    <w:p w14:paraId="67242F7B">
      <w:pPr>
        <w:spacing w:line="360" w:lineRule="auto"/>
        <w:rPr>
          <w:rFonts w:hint="eastAsia" w:ascii="宋体" w:hAnsi="宋体" w:eastAsia="宋体" w:cs="宋体"/>
          <w:highlight w:val="green"/>
          <w:lang w:eastAsia="zh-CN"/>
        </w:rPr>
      </w:pPr>
      <w:r>
        <w:rPr>
          <w:rFonts w:hint="eastAsia" w:ascii="宋体" w:hAnsi="宋体" w:eastAsia="宋体" w:cs="宋体"/>
          <w:highlight w:val="green"/>
          <w:lang w:val="en-US" w:eastAsia="zh-CN"/>
        </w:rPr>
        <w:t>3.5.2.</w:t>
      </w:r>
      <w:r>
        <w:rPr>
          <w:rFonts w:hint="eastAsia" w:ascii="宋体" w:hAnsi="宋体" w:eastAsia="宋体" w:cs="宋体"/>
          <w:highlight w:val="green"/>
          <w:lang w:eastAsia="zh-CN"/>
        </w:rPr>
        <w:t>物料侧衬套为板片同材质,工艺循环水和蒸汽侧衬套为不锈钢材质，</w:t>
      </w:r>
      <w:r>
        <w:rPr>
          <w:rFonts w:hint="eastAsia" w:ascii="宋体" w:hAnsi="宋体" w:eastAsia="宋体" w:cs="宋体"/>
          <w:highlight w:val="green"/>
          <w:lang w:val="en-US" w:eastAsia="zh-CN"/>
        </w:rPr>
        <w:t>板片厚度≥0.6mm</w:t>
      </w:r>
      <w:r>
        <w:rPr>
          <w:rFonts w:hint="eastAsia" w:ascii="宋体" w:hAnsi="宋体" w:eastAsia="宋体" w:cs="宋体"/>
          <w:highlight w:val="green"/>
          <w:lang w:eastAsia="zh-CN"/>
        </w:rPr>
        <w:t>。</w:t>
      </w:r>
    </w:p>
    <w:p w14:paraId="1EF9F349">
      <w:pPr>
        <w:spacing w:line="360" w:lineRule="auto"/>
        <w:rPr>
          <w:rFonts w:hint="default" w:ascii="宋体" w:hAnsi="宋体" w:eastAsia="宋体" w:cs="宋体"/>
          <w:lang w:eastAsia="zh-CN"/>
        </w:rPr>
      </w:pPr>
      <w:r>
        <w:rPr>
          <w:rFonts w:hint="eastAsia" w:ascii="宋体" w:hAnsi="宋体" w:eastAsia="宋体" w:cs="宋体"/>
          <w:lang w:val="en-US" w:eastAsia="zh-CN"/>
        </w:rPr>
        <w:t>3.5.3.</w:t>
      </w:r>
      <w:r>
        <w:rPr>
          <w:rFonts w:hint="eastAsia" w:ascii="宋体" w:hAnsi="宋体" w:eastAsia="宋体" w:cs="宋体"/>
          <w:lang w:eastAsia="zh-CN"/>
        </w:rPr>
        <w:t>供应商应根据买方提供的工况参数，进行板式换热器的热工计算，并提供</w:t>
      </w:r>
      <w:r>
        <w:rPr>
          <w:rFonts w:hint="default" w:ascii="宋体" w:hAnsi="宋体" w:eastAsia="宋体" w:cs="宋体"/>
          <w:lang w:eastAsia="zh-CN"/>
        </w:rPr>
        <w:t>正式选型报告，报告中应明确以下内容：</w:t>
      </w:r>
      <w:r>
        <w:rPr>
          <w:rFonts w:hint="default" w:ascii="宋体" w:hAnsi="宋体" w:eastAsia="宋体" w:cs="宋体"/>
          <w:lang w:eastAsia="zh-CN"/>
        </w:rPr>
        <w:br w:type="textWrapping"/>
      </w:r>
      <w:r>
        <w:rPr>
          <w:rFonts w:hint="default" w:ascii="宋体" w:hAnsi="宋体" w:eastAsia="宋体" w:cs="宋体"/>
          <w:lang w:eastAsia="zh-CN"/>
        </w:rPr>
        <w:t>（1）设计工况下的总传热系数K值（W/(m²·K)），并注明对应工况条件；</w:t>
      </w:r>
      <w:r>
        <w:rPr>
          <w:rFonts w:hint="default" w:ascii="宋体" w:hAnsi="宋体" w:eastAsia="宋体" w:cs="宋体"/>
          <w:lang w:eastAsia="zh-CN"/>
        </w:rPr>
        <w:br w:type="textWrapping"/>
      </w:r>
      <w:r>
        <w:rPr>
          <w:rFonts w:hint="default" w:ascii="宋体" w:hAnsi="宋体" w:eastAsia="宋体" w:cs="宋体"/>
          <w:lang w:eastAsia="zh-CN"/>
        </w:rPr>
        <w:t>（2）冷、热两侧的板间流速（m/s）；</w:t>
      </w:r>
      <w:r>
        <w:rPr>
          <w:rFonts w:hint="default" w:ascii="宋体" w:hAnsi="宋体" w:eastAsia="宋体" w:cs="宋体"/>
          <w:lang w:eastAsia="zh-CN"/>
        </w:rPr>
        <w:br w:type="textWrapping"/>
      </w:r>
      <w:r>
        <w:rPr>
          <w:rFonts w:hint="default" w:ascii="宋体" w:hAnsi="宋体" w:eastAsia="宋体" w:cs="宋体"/>
          <w:lang w:eastAsia="zh-CN"/>
        </w:rPr>
        <w:t>（3）冷、热两侧的板间压降（kPa或MPa）。</w:t>
      </w:r>
    </w:p>
    <w:p w14:paraId="1F9C055B">
      <w:pPr>
        <w:spacing w:line="360" w:lineRule="auto"/>
        <w:rPr>
          <w:rFonts w:hint="eastAsia" w:ascii="宋体" w:hAnsi="宋体" w:eastAsia="宋体" w:cs="宋体"/>
          <w:lang w:eastAsia="zh-CN"/>
        </w:rPr>
      </w:pPr>
      <w:r>
        <w:rPr>
          <w:rFonts w:hint="eastAsia" w:ascii="宋体" w:hAnsi="宋体" w:eastAsia="宋体" w:cs="宋体"/>
          <w:lang w:val="en-US" w:eastAsia="zh-CN"/>
        </w:rPr>
        <w:t>3.5.4.</w:t>
      </w:r>
      <w:r>
        <w:rPr>
          <w:rFonts w:hint="eastAsia" w:ascii="宋体" w:hAnsi="宋体" w:eastAsia="宋体" w:cs="宋体"/>
          <w:lang w:eastAsia="zh-CN"/>
        </w:rPr>
        <w:t>选型报告中如提供K值曲线和ΔP-W曲线，可作为性能验证的参考依据。</w:t>
      </w:r>
    </w:p>
    <w:p w14:paraId="7BFAE866">
      <w:pPr>
        <w:spacing w:line="360" w:lineRule="auto"/>
        <w:rPr>
          <w:rFonts w:hint="default" w:ascii="宋体" w:hAnsi="宋体" w:eastAsia="宋体" w:cs="宋体"/>
          <w:lang w:val="en-US" w:eastAsia="zh-CN"/>
        </w:rPr>
      </w:pPr>
      <w:r>
        <w:rPr>
          <w:rFonts w:hint="eastAsia" w:ascii="宋体" w:hAnsi="宋体" w:eastAsia="宋体" w:cs="宋体"/>
          <w:lang w:val="en-US" w:eastAsia="zh-CN"/>
        </w:rPr>
        <w:t>3.5.5</w:t>
      </w:r>
      <w:r>
        <w:rPr>
          <w:rFonts w:hint="default" w:ascii="宋体" w:hAnsi="宋体" w:eastAsia="宋体" w:cs="宋体"/>
          <w:lang w:val="en-US" w:eastAsia="zh-CN"/>
        </w:rPr>
        <w:t>换热器的性能要求</w:t>
      </w:r>
    </w:p>
    <w:p w14:paraId="0E2EF062">
      <w:pPr>
        <w:spacing w:line="360" w:lineRule="auto"/>
        <w:rPr>
          <w:rFonts w:hint="eastAsia" w:ascii="宋体" w:hAnsi="宋体" w:eastAsia="宋体" w:cs="宋体"/>
          <w:lang w:val="en-US" w:eastAsia="zh-CN"/>
        </w:rPr>
      </w:pPr>
      <w:r>
        <w:rPr>
          <w:rFonts w:hint="eastAsia" w:ascii="宋体" w:hAnsi="宋体" w:eastAsia="宋体" w:cs="宋体"/>
          <w:lang w:val="en-US" w:eastAsia="zh-CN"/>
        </w:rPr>
        <w:t>（1）投标方所提供的板式换热器(板片应为深槽)必须是技术先进、经济合理，成熟可靠的产品，具有较高的运行灵活性。</w:t>
      </w:r>
    </w:p>
    <w:p w14:paraId="2D0DDCEE">
      <w:pPr>
        <w:spacing w:line="360" w:lineRule="auto"/>
        <w:rPr>
          <w:rFonts w:hint="eastAsia" w:ascii="宋体" w:hAnsi="宋体" w:eastAsia="宋体" w:cs="宋体"/>
          <w:lang w:val="en-US" w:eastAsia="zh-CN"/>
        </w:rPr>
      </w:pPr>
      <w:r>
        <w:rPr>
          <w:rFonts w:hint="eastAsia" w:ascii="宋体" w:hAnsi="宋体" w:eastAsia="宋体" w:cs="宋体"/>
          <w:lang w:val="en-US" w:eastAsia="zh-CN"/>
        </w:rPr>
        <w:t>（2）板式换热器应能在规定的环境条件下长期安全、可靠、平稳运行，并满足相应工况条件下的性能要求。</w:t>
      </w:r>
    </w:p>
    <w:p w14:paraId="72ED81BE">
      <w:pPr>
        <w:spacing w:line="360" w:lineRule="auto"/>
        <w:rPr>
          <w:rFonts w:hint="eastAsia" w:ascii="宋体" w:hAnsi="宋体" w:eastAsia="宋体" w:cs="宋体"/>
          <w:lang w:val="en-US" w:eastAsia="zh-CN"/>
        </w:rPr>
      </w:pPr>
      <w:r>
        <w:rPr>
          <w:rFonts w:hint="eastAsia" w:ascii="宋体" w:hAnsi="宋体" w:eastAsia="宋体" w:cs="宋体"/>
          <w:lang w:val="en-US" w:eastAsia="zh-CN"/>
        </w:rPr>
        <w:t>（3）板式换热器应保证在正常工作压力下不产生对内和对外的泄漏。</w:t>
      </w:r>
    </w:p>
    <w:p w14:paraId="34B943C3">
      <w:pPr>
        <w:spacing w:line="360" w:lineRule="auto"/>
        <w:rPr>
          <w:rFonts w:hint="default" w:ascii="宋体" w:hAnsi="宋体" w:eastAsia="宋体" w:cs="宋体"/>
          <w:highlight w:val="green"/>
          <w:lang w:val="en-US" w:eastAsia="zh-CN"/>
        </w:rPr>
      </w:pPr>
      <w:r>
        <w:rPr>
          <w:rFonts w:hint="eastAsia" w:ascii="宋体" w:hAnsi="宋体" w:eastAsia="宋体" w:cs="宋体"/>
          <w:highlight w:val="green"/>
          <w:lang w:val="en-US" w:eastAsia="zh-CN"/>
        </w:rPr>
        <w:t>（4）</w:t>
      </w:r>
      <w:r>
        <w:rPr>
          <w:rFonts w:hint="default" w:ascii="宋体" w:hAnsi="宋体" w:eastAsia="宋体" w:cs="宋体"/>
          <w:highlight w:val="green"/>
          <w:lang w:val="en-US" w:eastAsia="zh-CN"/>
        </w:rPr>
        <w:t>板式换热器应能够在设计压力下长期安全运行，在板片一侧断水的条件下，板片应能承受全部单侧压力，而不会产生对设备结构强度产生影响。</w:t>
      </w:r>
    </w:p>
    <w:p w14:paraId="3F4DB25A">
      <w:pPr>
        <w:spacing w:line="360" w:lineRule="auto"/>
        <w:rPr>
          <w:rFonts w:hint="eastAsia" w:ascii="宋体" w:hAnsi="宋体" w:eastAsia="宋体" w:cs="宋体"/>
          <w:lang w:eastAsia="zh-CN"/>
        </w:rPr>
      </w:pPr>
      <w:r>
        <w:rPr>
          <w:rFonts w:hint="eastAsia" w:ascii="宋体" w:hAnsi="宋体" w:eastAsia="宋体" w:cs="宋体"/>
          <w:lang w:val="en-US" w:eastAsia="zh-CN"/>
        </w:rPr>
        <w:t>（5）</w:t>
      </w:r>
      <w:r>
        <w:rPr>
          <w:rFonts w:hint="eastAsia" w:ascii="宋体" w:hAnsi="宋体" w:eastAsia="宋体" w:cs="宋体"/>
          <w:lang w:eastAsia="zh-CN"/>
        </w:rPr>
        <w:t>板式换热器密封垫片应采用宜装卸垫片。密封垫片材料应能满足换热介质的要求。</w:t>
      </w:r>
    </w:p>
    <w:p w14:paraId="052DDB21">
      <w:pPr>
        <w:spacing w:line="360" w:lineRule="auto"/>
        <w:rPr>
          <w:rFonts w:hint="eastAsia" w:ascii="宋体" w:hAnsi="宋体" w:eastAsia="宋体" w:cs="宋体"/>
          <w:lang w:eastAsia="zh-CN"/>
        </w:rPr>
      </w:pPr>
      <w:r>
        <w:rPr>
          <w:rFonts w:hint="eastAsia" w:ascii="宋体" w:hAnsi="宋体" w:eastAsia="宋体" w:cs="宋体"/>
          <w:lang w:val="en-US" w:eastAsia="zh-CN"/>
        </w:rPr>
        <w:t xml:space="preserve">3.5.6 </w:t>
      </w:r>
      <w:r>
        <w:rPr>
          <w:rFonts w:hint="eastAsia" w:ascii="宋体" w:hAnsi="宋体" w:eastAsia="宋体" w:cs="宋体"/>
          <w:lang w:eastAsia="zh-CN"/>
        </w:rPr>
        <w:t>寿命要求</w:t>
      </w:r>
    </w:p>
    <w:p w14:paraId="1D501953">
      <w:pPr>
        <w:spacing w:line="360" w:lineRule="auto"/>
        <w:rPr>
          <w:rFonts w:hint="eastAsia" w:ascii="宋体" w:hAnsi="宋体" w:eastAsia="宋体" w:cs="宋体"/>
          <w:highlight w:val="green"/>
          <w:lang w:eastAsia="zh-CN"/>
        </w:rPr>
      </w:pPr>
      <w:r>
        <w:rPr>
          <w:rFonts w:hint="eastAsia" w:ascii="宋体" w:hAnsi="宋体" w:eastAsia="宋体" w:cs="宋体"/>
          <w:highlight w:val="green"/>
          <w:lang w:eastAsia="zh-CN"/>
        </w:rPr>
        <w:t>（</w:t>
      </w:r>
      <w:r>
        <w:rPr>
          <w:rFonts w:hint="eastAsia" w:ascii="宋体" w:hAnsi="宋体" w:eastAsia="宋体" w:cs="宋体"/>
          <w:highlight w:val="green"/>
          <w:lang w:val="en-US" w:eastAsia="zh-CN"/>
        </w:rPr>
        <w:t>1</w:t>
      </w:r>
      <w:r>
        <w:rPr>
          <w:rFonts w:hint="eastAsia" w:ascii="宋体" w:hAnsi="宋体" w:eastAsia="宋体" w:cs="宋体"/>
          <w:highlight w:val="green"/>
          <w:lang w:eastAsia="zh-CN"/>
        </w:rPr>
        <w:t>）在不超出允许运行工况条件下，板式换热器的使用寿命不小于</w:t>
      </w:r>
      <w:r>
        <w:rPr>
          <w:rFonts w:hint="eastAsia" w:ascii="宋体" w:hAnsi="宋体" w:eastAsia="宋体" w:cs="宋体"/>
          <w:highlight w:val="green"/>
          <w:lang w:val="en-US" w:eastAsia="zh-CN"/>
        </w:rPr>
        <w:t>15</w:t>
      </w:r>
      <w:r>
        <w:rPr>
          <w:rFonts w:hint="eastAsia" w:ascii="宋体" w:hAnsi="宋体" w:eastAsia="宋体" w:cs="宋体"/>
          <w:highlight w:val="green"/>
          <w:lang w:eastAsia="zh-CN"/>
        </w:rPr>
        <w:t>年。</w:t>
      </w:r>
    </w:p>
    <w:p w14:paraId="789F7CC1">
      <w:pPr>
        <w:spacing w:line="360" w:lineRule="auto"/>
        <w:rPr>
          <w:rFonts w:hint="eastAsia" w:ascii="宋体" w:hAnsi="宋体" w:eastAsia="宋体" w:cs="宋体"/>
          <w:highlight w:val="green"/>
          <w:lang w:eastAsia="zh-CN"/>
        </w:rPr>
      </w:pPr>
      <w:r>
        <w:rPr>
          <w:rFonts w:hint="eastAsia" w:ascii="宋体" w:hAnsi="宋体" w:eastAsia="宋体" w:cs="宋体"/>
          <w:highlight w:val="green"/>
          <w:lang w:val="en-US" w:eastAsia="zh-CN"/>
        </w:rPr>
        <w:t>（2）</w:t>
      </w:r>
      <w:r>
        <w:rPr>
          <w:rFonts w:hint="eastAsia" w:ascii="宋体" w:hAnsi="宋体" w:eastAsia="宋体" w:cs="宋体"/>
          <w:highlight w:val="green"/>
          <w:lang w:eastAsia="zh-CN"/>
        </w:rPr>
        <w:t>板式换热器密封件（胶条）的使用寿命应和设备的大修期同步，胶条在检修期间应可重复利用。</w:t>
      </w:r>
    </w:p>
    <w:p w14:paraId="45543738">
      <w:pPr>
        <w:spacing w:line="360" w:lineRule="auto"/>
        <w:rPr>
          <w:rFonts w:hint="eastAsia" w:ascii="宋体" w:hAnsi="宋体" w:eastAsia="宋体" w:cs="宋体"/>
          <w:highlight w:val="green"/>
          <w:lang w:eastAsia="zh-CN"/>
        </w:rPr>
      </w:pPr>
      <w:r>
        <w:rPr>
          <w:rFonts w:hint="eastAsia" w:ascii="宋体" w:hAnsi="宋体" w:eastAsia="宋体" w:cs="宋体"/>
          <w:highlight w:val="green"/>
          <w:lang w:val="en-US" w:eastAsia="zh-CN"/>
        </w:rPr>
        <w:t>（3）</w:t>
      </w:r>
      <w:r>
        <w:rPr>
          <w:rFonts w:hint="eastAsia" w:ascii="宋体" w:hAnsi="宋体" w:eastAsia="宋体" w:cs="宋体"/>
          <w:highlight w:val="green"/>
          <w:lang w:eastAsia="zh-CN"/>
        </w:rPr>
        <w:t>板式换热器的大修周期不少于4年。</w:t>
      </w:r>
    </w:p>
    <w:p w14:paraId="5B5807F8">
      <w:pPr>
        <w:numPr>
          <w:ilvl w:val="0"/>
          <w:numId w:val="0"/>
        </w:numPr>
        <w:spacing w:line="360" w:lineRule="auto"/>
        <w:jc w:val="left"/>
        <w:rPr>
          <w:rFonts w:hint="eastAsia" w:asciiTheme="minorEastAsia" w:hAnsiTheme="minorEastAsia" w:eastAsiaTheme="minorEastAsia" w:cstheme="minorEastAsia"/>
          <w:spacing w:val="-1"/>
          <w:sz w:val="21"/>
          <w:szCs w:val="21"/>
        </w:rPr>
      </w:pPr>
      <w:r>
        <w:rPr>
          <w:rFonts w:hint="eastAsia" w:asciiTheme="minorEastAsia" w:hAnsiTheme="minorEastAsia" w:eastAsiaTheme="minorEastAsia" w:cstheme="minorEastAsia"/>
          <w:spacing w:val="-1"/>
          <w:sz w:val="21"/>
          <w:szCs w:val="21"/>
          <w:lang w:val="en-US" w:eastAsia="zh-CN"/>
        </w:rPr>
        <w:t xml:space="preserve">3.5.7 </w:t>
      </w:r>
      <w:r>
        <w:rPr>
          <w:rFonts w:hint="eastAsia" w:asciiTheme="minorEastAsia" w:hAnsiTheme="minorEastAsia" w:eastAsiaTheme="minorEastAsia" w:cstheme="minorEastAsia"/>
          <w:spacing w:val="-1"/>
          <w:sz w:val="21"/>
          <w:szCs w:val="21"/>
        </w:rPr>
        <w:t>板式换热器的结构要求</w:t>
      </w:r>
    </w:p>
    <w:p w14:paraId="54F774DB">
      <w:pPr>
        <w:numPr>
          <w:ilvl w:val="0"/>
          <w:numId w:val="0"/>
        </w:numPr>
        <w:spacing w:line="360" w:lineRule="auto"/>
        <w:jc w:val="left"/>
        <w:rPr>
          <w:rFonts w:hint="eastAsia" w:asciiTheme="minorEastAsia" w:hAnsiTheme="minorEastAsia" w:eastAsiaTheme="minorEastAsia" w:cstheme="minorEastAsia"/>
          <w:spacing w:val="-1"/>
          <w:sz w:val="21"/>
          <w:szCs w:val="21"/>
        </w:rPr>
      </w:pP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lang w:val="en-US" w:eastAsia="zh-CN"/>
        </w:rPr>
        <w:t>1</w:t>
      </w: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rPr>
        <w:t>板式换热器采用双支撑框架式结构，如在结构形式上有更经济合理的方案，投标方可以提出，供招标方选择。</w:t>
      </w:r>
    </w:p>
    <w:p w14:paraId="61427937">
      <w:pPr>
        <w:numPr>
          <w:ilvl w:val="0"/>
          <w:numId w:val="0"/>
        </w:numPr>
        <w:spacing w:line="360" w:lineRule="auto"/>
        <w:jc w:val="left"/>
        <w:rPr>
          <w:rFonts w:hint="eastAsia" w:asciiTheme="minorEastAsia" w:hAnsiTheme="minorEastAsia" w:eastAsiaTheme="minorEastAsia" w:cstheme="minorEastAsia"/>
          <w:spacing w:val="-1"/>
          <w:sz w:val="21"/>
          <w:szCs w:val="21"/>
        </w:rPr>
      </w:pP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lang w:val="en-US" w:eastAsia="zh-CN"/>
        </w:rPr>
        <w:t>2</w:t>
      </w: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rPr>
        <w:t>板式换热器结构应紧凑，换热器外形结构应方便设备的运行巡视、安全检查、维护检修的要求。</w:t>
      </w:r>
    </w:p>
    <w:p w14:paraId="4857309B">
      <w:pPr>
        <w:numPr>
          <w:ilvl w:val="0"/>
          <w:numId w:val="0"/>
        </w:numPr>
        <w:spacing w:line="360" w:lineRule="auto"/>
        <w:jc w:val="left"/>
        <w:rPr>
          <w:rFonts w:hint="eastAsia" w:asciiTheme="minorEastAsia" w:hAnsiTheme="minorEastAsia" w:eastAsiaTheme="minorEastAsia" w:cstheme="minorEastAsia"/>
          <w:spacing w:val="-1"/>
          <w:sz w:val="21"/>
          <w:szCs w:val="21"/>
        </w:rPr>
      </w:pP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lang w:val="en-US" w:eastAsia="zh-CN"/>
        </w:rPr>
        <w:t>3</w:t>
      </w: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rPr>
        <w:t>板式换热器和辅助设备的本体及支座设计应能满足其强度及刚度要求，除承受自身及工作介质重量外，应能承受接管管道较大的作用力，而不产生设备过大的变形，影响设备的正常工作和产生泄漏的情况发生。</w:t>
      </w:r>
    </w:p>
    <w:p w14:paraId="66810FE4">
      <w:pPr>
        <w:numPr>
          <w:ilvl w:val="0"/>
          <w:numId w:val="0"/>
        </w:numPr>
        <w:spacing w:line="360" w:lineRule="auto"/>
        <w:jc w:val="left"/>
        <w:rPr>
          <w:rFonts w:hint="eastAsia" w:asciiTheme="minorEastAsia" w:hAnsiTheme="minorEastAsia" w:eastAsiaTheme="minorEastAsia" w:cstheme="minorEastAsia"/>
          <w:spacing w:val="-1"/>
          <w:sz w:val="21"/>
          <w:szCs w:val="21"/>
        </w:rPr>
      </w:pP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lang w:val="en-US" w:eastAsia="zh-CN"/>
        </w:rPr>
        <w:t>4</w:t>
      </w: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rPr>
        <w:t>板片波纹形式应有利于设备的整体换热，板片的波纹形式应保证介质在板片各处流动均匀，不出现流动死角，整体流动阻力小.</w:t>
      </w:r>
    </w:p>
    <w:p w14:paraId="0DBF3604">
      <w:pPr>
        <w:numPr>
          <w:ilvl w:val="0"/>
          <w:numId w:val="0"/>
        </w:numPr>
        <w:spacing w:line="360" w:lineRule="auto"/>
        <w:jc w:val="left"/>
        <w:rPr>
          <w:rFonts w:hint="eastAsia" w:ascii="宋体" w:hAnsi="宋体" w:eastAsia="宋体" w:cs="宋体"/>
          <w:lang w:eastAsia="zh-CN"/>
        </w:rPr>
      </w:pP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lang w:val="en-US" w:eastAsia="zh-CN"/>
        </w:rPr>
        <w:t>5</w:t>
      </w:r>
      <w:r>
        <w:rPr>
          <w:rFonts w:hint="eastAsia" w:asciiTheme="minorEastAsia" w:hAnsiTheme="minorEastAsia" w:eastAsiaTheme="minorEastAsia" w:cstheme="minorEastAsia"/>
          <w:spacing w:val="-1"/>
          <w:sz w:val="21"/>
          <w:szCs w:val="21"/>
          <w:lang w:eastAsia="zh-CN"/>
        </w:rPr>
        <w:t>）</w:t>
      </w:r>
      <w:r>
        <w:rPr>
          <w:rFonts w:hint="eastAsia" w:asciiTheme="minorEastAsia" w:hAnsiTheme="minorEastAsia" w:eastAsiaTheme="minorEastAsia" w:cstheme="minorEastAsia"/>
          <w:spacing w:val="-1"/>
          <w:sz w:val="21"/>
          <w:szCs w:val="21"/>
        </w:rPr>
        <w:t>为方便检修起吊，各需要起吊的零部件应设置起吊挂耳。</w:t>
      </w:r>
    </w:p>
    <w:p w14:paraId="01D1A5FA">
      <w:pPr>
        <w:pStyle w:val="2"/>
        <w:keepNext/>
        <w:keepLines/>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宋体" w:hAnsi="宋体" w:eastAsia="宋体" w:cs="宋体"/>
          <w:b/>
          <w:sz w:val="21"/>
          <w:szCs w:val="21"/>
        </w:rPr>
      </w:pPr>
      <w:bookmarkStart w:id="21" w:name="_Toc16360"/>
      <w:r>
        <w:rPr>
          <w:rFonts w:hint="eastAsia" w:ascii="宋体" w:hAnsi="宋体" w:eastAsia="宋体" w:cs="宋体"/>
          <w:b w:val="0"/>
          <w:bCs/>
          <w:sz w:val="21"/>
          <w:szCs w:val="21"/>
          <w:lang w:val="en-US" w:eastAsia="zh-CN"/>
        </w:rPr>
        <w:t xml:space="preserve">3.6 </w:t>
      </w:r>
      <w:r>
        <w:rPr>
          <w:rFonts w:hint="eastAsia" w:ascii="宋体" w:hAnsi="宋体" w:eastAsia="宋体" w:cs="宋体"/>
          <w:b/>
          <w:sz w:val="21"/>
          <w:szCs w:val="21"/>
        </w:rPr>
        <w:t>涂漆涂色</w:t>
      </w:r>
      <w:bookmarkEnd w:id="21"/>
    </w:p>
    <w:p w14:paraId="7BB2696B">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3.6</w:t>
      </w:r>
      <w:r>
        <w:rPr>
          <w:rFonts w:hint="eastAsia" w:ascii="宋体" w:hAnsi="宋体" w:eastAsia="宋体" w:cs="宋体"/>
          <w:sz w:val="21"/>
          <w:szCs w:val="21"/>
        </w:rPr>
        <w:t>.1涂漆前应去除所有的灰尘、锈斑、油污及其它附着物。</w:t>
      </w:r>
    </w:p>
    <w:p w14:paraId="4C668D0B">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3.6</w:t>
      </w:r>
      <w:r>
        <w:rPr>
          <w:rFonts w:hint="eastAsia" w:ascii="宋体" w:hAnsi="宋体" w:eastAsia="宋体" w:cs="宋体"/>
          <w:sz w:val="21"/>
          <w:szCs w:val="21"/>
        </w:rPr>
        <w:t>.2涂漆和防锈处理应适于现场的自然和运行条件，使设备在规定的使用环境下，长期运转而表面无锈蚀和剥落</w:t>
      </w:r>
    </w:p>
    <w:p w14:paraId="7ABA61F9">
      <w:pPr>
        <w:spacing w:line="360" w:lineRule="auto"/>
        <w:rPr>
          <w:rFonts w:hint="eastAsia" w:ascii="宋体" w:hAnsi="宋体" w:eastAsia="宋体" w:cs="宋体"/>
          <w:sz w:val="21"/>
          <w:szCs w:val="21"/>
          <w:highlight w:val="green"/>
          <w:lang w:val="en-US" w:eastAsia="zh-CN"/>
        </w:rPr>
      </w:pPr>
      <w:r>
        <w:rPr>
          <w:rFonts w:hint="eastAsia" w:ascii="宋体" w:hAnsi="宋体" w:eastAsia="宋体" w:cs="宋体"/>
          <w:sz w:val="21"/>
          <w:szCs w:val="21"/>
          <w:lang w:val="en-US" w:eastAsia="zh-CN"/>
        </w:rPr>
        <w:t>3.6</w:t>
      </w:r>
      <w:r>
        <w:rPr>
          <w:rFonts w:hint="eastAsia" w:ascii="宋体" w:hAnsi="宋体" w:eastAsia="宋体" w:cs="宋体"/>
          <w:sz w:val="21"/>
          <w:szCs w:val="21"/>
        </w:rPr>
        <w:t>.3涂漆涂色规定要求执行买方规定“涂漆工程规定”。</w:t>
      </w:r>
    </w:p>
    <w:p w14:paraId="528CAB70">
      <w:pPr>
        <w:keepNext w:val="0"/>
        <w:keepLines w:val="0"/>
        <w:pageBreakBefore w:val="0"/>
        <w:widowControl/>
        <w:kinsoku w:val="0"/>
        <w:wordWrap/>
        <w:overflowPunct/>
        <w:topLinePunct w:val="0"/>
        <w:autoSpaceDE w:val="0"/>
        <w:autoSpaceDN w:val="0"/>
        <w:bidi w:val="0"/>
        <w:adjustRightInd w:val="0"/>
        <w:snapToGrid w:val="0"/>
        <w:spacing w:line="400" w:lineRule="exact"/>
        <w:rPr>
          <w:rFonts w:hint="eastAsia" w:ascii="宋体" w:hAnsi="宋体" w:eastAsia="宋体" w:cs="宋体"/>
        </w:rPr>
      </w:pPr>
    </w:p>
    <w:p w14:paraId="40C24542">
      <w:pPr>
        <w:pStyle w:val="5"/>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0" w:leftChars="0" w:right="0" w:firstLine="0" w:firstLineChars="0"/>
        <w:textAlignment w:val="baseline"/>
        <w:outlineLvl w:val="0"/>
        <w:rPr>
          <w:rFonts w:hint="eastAsia" w:ascii="宋体" w:hAnsi="宋体" w:eastAsia="宋体" w:cs="宋体"/>
          <w:b/>
          <w:bCs/>
          <w:snapToGrid w:val="0"/>
          <w:color w:val="000000"/>
          <w:kern w:val="0"/>
          <w:sz w:val="21"/>
          <w:szCs w:val="21"/>
          <w:lang w:val="en-US" w:eastAsia="zh-CN" w:bidi="ar-SA"/>
        </w:rPr>
      </w:pPr>
      <w:bookmarkStart w:id="22" w:name="bookmark15"/>
      <w:bookmarkEnd w:id="22"/>
      <w:bookmarkStart w:id="23" w:name="_Toc3227"/>
      <w:bookmarkStart w:id="24" w:name="_Toc26442"/>
      <w:r>
        <w:rPr>
          <w:rFonts w:hint="eastAsia" w:ascii="宋体" w:hAnsi="宋体" w:eastAsia="宋体" w:cs="宋体"/>
          <w:b/>
          <w:bCs/>
          <w:spacing w:val="-5"/>
          <w:sz w:val="21"/>
          <w:szCs w:val="21"/>
          <w:lang w:val="en-US" w:eastAsia="zh-CN"/>
        </w:rPr>
        <w:t>备品备件与特殊</w:t>
      </w:r>
      <w:r>
        <w:rPr>
          <w:rFonts w:hint="eastAsia" w:ascii="宋体" w:hAnsi="宋体" w:eastAsia="宋体" w:cs="宋体"/>
          <w:b/>
          <w:bCs/>
          <w:snapToGrid w:val="0"/>
          <w:color w:val="000000"/>
          <w:kern w:val="0"/>
          <w:sz w:val="21"/>
          <w:szCs w:val="21"/>
          <w:lang w:val="en-US" w:eastAsia="zh-CN" w:bidi="ar-SA"/>
        </w:rPr>
        <w:t>工具</w:t>
      </w:r>
      <w:bookmarkEnd w:id="23"/>
      <w:bookmarkEnd w:id="24"/>
    </w:p>
    <w:p w14:paraId="284F06D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napToGrid w:val="0"/>
          <w:color w:val="000000"/>
          <w:kern w:val="0"/>
          <w:sz w:val="21"/>
          <w:szCs w:val="21"/>
          <w:lang w:val="en-US" w:eastAsia="zh-CN" w:bidi="ar-SA"/>
        </w:rPr>
      </w:pP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1 备品备件</w:t>
      </w:r>
    </w:p>
    <w:p w14:paraId="3DD700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9"/>
        <w:jc w:val="both"/>
        <w:textAlignment w:val="baseline"/>
        <w:rPr>
          <w:rFonts w:hint="eastAsia" w:ascii="宋体" w:hAnsi="宋体" w:eastAsia="宋体" w:cs="宋体"/>
          <w:sz w:val="21"/>
          <w:szCs w:val="21"/>
        </w:rPr>
      </w:pPr>
      <w:bookmarkStart w:id="25" w:name="bookmark16"/>
      <w:bookmarkEnd w:id="25"/>
      <w:bookmarkStart w:id="26" w:name="bookmark17"/>
      <w:bookmarkEnd w:id="26"/>
      <w:r>
        <w:rPr>
          <w:rFonts w:hint="eastAsia" w:ascii="宋体" w:hAnsi="宋体" w:eastAsia="宋体" w:cs="宋体"/>
          <w:sz w:val="21"/>
          <w:szCs w:val="21"/>
        </w:rPr>
        <w:t>卖方应提供全部承包商提供的设备足够种类和数量的施工安</w:t>
      </w:r>
      <w:r>
        <w:rPr>
          <w:rFonts w:hint="eastAsia" w:ascii="宋体" w:hAnsi="宋体" w:eastAsia="宋体" w:cs="宋体"/>
          <w:spacing w:val="-1"/>
          <w:sz w:val="21"/>
          <w:szCs w:val="21"/>
        </w:rPr>
        <w:t>装、试车、开车备品备件，数</w:t>
      </w:r>
      <w:r>
        <w:rPr>
          <w:rFonts w:hint="eastAsia" w:ascii="宋体" w:hAnsi="宋体" w:eastAsia="宋体" w:cs="宋体"/>
          <w:sz w:val="21"/>
          <w:szCs w:val="21"/>
        </w:rPr>
        <w:t>量至少按如下要求，卖方承担装置性能考核及质保期结束以前的备品备件费用；如不</w:t>
      </w:r>
      <w:r>
        <w:rPr>
          <w:rFonts w:hint="eastAsia" w:ascii="宋体" w:hAnsi="宋体" w:eastAsia="宋体" w:cs="宋体"/>
          <w:spacing w:val="-1"/>
          <w:sz w:val="21"/>
          <w:szCs w:val="21"/>
        </w:rPr>
        <w:t>满足实际</w:t>
      </w:r>
      <w:r>
        <w:rPr>
          <w:rFonts w:hint="eastAsia" w:ascii="宋体" w:hAnsi="宋体" w:eastAsia="宋体" w:cs="宋体"/>
          <w:spacing w:val="-3"/>
          <w:sz w:val="21"/>
          <w:szCs w:val="21"/>
        </w:rPr>
        <w:t>需</w:t>
      </w:r>
      <w:r>
        <w:rPr>
          <w:rFonts w:hint="eastAsia" w:ascii="宋体" w:hAnsi="宋体" w:eastAsia="宋体" w:cs="宋体"/>
          <w:sz w:val="21"/>
          <w:szCs w:val="21"/>
        </w:rPr>
        <w:t>求时，承包商应自费补充，如承包商不能及时补充买方有权自行采购，由此产生的费用由承包商承担；备品备件随主机到货验收合格后，卖方负责免费移交给买方：</w:t>
      </w:r>
    </w:p>
    <w:p w14:paraId="5F91C185">
      <w:pPr>
        <w:spacing w:line="62" w:lineRule="exact"/>
        <w:rPr>
          <w:rFonts w:hint="eastAsia" w:asciiTheme="minorEastAsia" w:hAnsiTheme="minorEastAsia" w:eastAsiaTheme="minorEastAsia" w:cstheme="minorEastAsia"/>
        </w:rPr>
      </w:pPr>
    </w:p>
    <w:tbl>
      <w:tblPr>
        <w:tblStyle w:val="18"/>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139"/>
        <w:gridCol w:w="1300"/>
        <w:gridCol w:w="1332"/>
        <w:gridCol w:w="1538"/>
      </w:tblGrid>
      <w:tr w14:paraId="4C0A1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2490" w:type="pct"/>
            <w:vAlign w:val="center"/>
          </w:tcPr>
          <w:p w14:paraId="20ECA232">
            <w:pPr>
              <w:spacing w:before="35" w:line="22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条目</w:t>
            </w:r>
          </w:p>
        </w:tc>
        <w:tc>
          <w:tcPr>
            <w:tcW w:w="782" w:type="pct"/>
            <w:vAlign w:val="center"/>
          </w:tcPr>
          <w:p w14:paraId="6857C37F">
            <w:pPr>
              <w:spacing w:before="35" w:line="221"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买方要求</w:t>
            </w:r>
          </w:p>
        </w:tc>
        <w:tc>
          <w:tcPr>
            <w:tcW w:w="801" w:type="pct"/>
            <w:vAlign w:val="center"/>
          </w:tcPr>
          <w:p w14:paraId="4CA9E3E6">
            <w:pPr>
              <w:spacing w:before="35" w:line="221" w:lineRule="auto"/>
              <w:ind w:left="99"/>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sz w:val="22"/>
                <w:szCs w:val="22"/>
              </w:rPr>
              <w:t>制造商响应</w:t>
            </w:r>
          </w:p>
        </w:tc>
        <w:tc>
          <w:tcPr>
            <w:tcW w:w="925" w:type="pct"/>
            <w:vAlign w:val="center"/>
          </w:tcPr>
          <w:p w14:paraId="623297B9">
            <w:pPr>
              <w:spacing w:before="35" w:line="222"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3"/>
                <w:sz w:val="22"/>
                <w:szCs w:val="22"/>
              </w:rPr>
              <w:t>备注</w:t>
            </w:r>
          </w:p>
        </w:tc>
      </w:tr>
      <w:tr w14:paraId="186BF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2490" w:type="pct"/>
            <w:vAlign w:val="center"/>
          </w:tcPr>
          <w:p w14:paraId="1F87C778">
            <w:pPr>
              <w:spacing w:before="33" w:line="222" w:lineRule="auto"/>
              <w:jc w:val="center"/>
              <w:rPr>
                <w:rFonts w:hint="default"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板片间密封垫片（总数10%）</w:t>
            </w:r>
          </w:p>
        </w:tc>
        <w:tc>
          <w:tcPr>
            <w:tcW w:w="782" w:type="pct"/>
            <w:vAlign w:val="center"/>
          </w:tcPr>
          <w:p w14:paraId="57361BC5">
            <w:pPr>
              <w:pStyle w:val="19"/>
              <w:spacing w:before="26" w:line="238"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w:t>
            </w:r>
          </w:p>
        </w:tc>
        <w:tc>
          <w:tcPr>
            <w:tcW w:w="801" w:type="pct"/>
            <w:vAlign w:val="center"/>
          </w:tcPr>
          <w:p w14:paraId="4F17B80A">
            <w:pPr>
              <w:pStyle w:val="19"/>
              <w:jc w:val="center"/>
              <w:rPr>
                <w:rFonts w:hint="eastAsia" w:asciiTheme="minorEastAsia" w:hAnsiTheme="minorEastAsia" w:eastAsiaTheme="minorEastAsia" w:cstheme="minorEastAsia"/>
              </w:rPr>
            </w:pPr>
          </w:p>
        </w:tc>
        <w:tc>
          <w:tcPr>
            <w:tcW w:w="925" w:type="pct"/>
            <w:vAlign w:val="center"/>
          </w:tcPr>
          <w:p w14:paraId="224E0B45">
            <w:pPr>
              <w:pStyle w:val="19"/>
              <w:spacing w:before="33" w:line="234" w:lineRule="auto"/>
              <w:jc w:val="center"/>
              <w:rPr>
                <w:rFonts w:hint="eastAsia" w:asciiTheme="minorEastAsia" w:hAnsiTheme="minorEastAsia" w:eastAsiaTheme="minorEastAsia" w:cstheme="minorEastAsia"/>
                <w:sz w:val="22"/>
                <w:szCs w:val="22"/>
              </w:rPr>
            </w:pPr>
          </w:p>
        </w:tc>
      </w:tr>
    </w:tbl>
    <w:p w14:paraId="615DE78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b/>
          <w:bCs/>
          <w:sz w:val="21"/>
          <w:szCs w:val="21"/>
        </w:rPr>
      </w:pPr>
      <w:r>
        <w:rPr>
          <w:rFonts w:hint="eastAsia" w:ascii="宋体" w:hAnsi="宋体" w:eastAsia="宋体" w:cs="宋体"/>
          <w:b/>
          <w:bCs/>
          <w:sz w:val="21"/>
          <w:szCs w:val="21"/>
          <w:lang w:val="en-US" w:eastAsia="zh-CN"/>
        </w:rPr>
        <w:t>4</w:t>
      </w: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特殊工具</w:t>
      </w:r>
    </w:p>
    <w:p w14:paraId="6147C2D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9"/>
        <w:jc w:val="both"/>
        <w:textAlignment w:val="baseline"/>
        <w:rPr>
          <w:rFonts w:hint="eastAsia" w:ascii="宋体" w:hAnsi="宋体" w:eastAsia="宋体" w:cs="宋体"/>
          <w:sz w:val="21"/>
          <w:szCs w:val="21"/>
        </w:rPr>
      </w:pPr>
      <w:r>
        <w:rPr>
          <w:rFonts w:hint="eastAsia" w:ascii="宋体" w:hAnsi="宋体" w:eastAsia="宋体" w:cs="宋体"/>
          <w:sz w:val="21"/>
          <w:szCs w:val="21"/>
        </w:rPr>
        <w:t>卖方应提供特殊工具，用于设备测试、安装或拆卸等。这些工具应为工厂的标准维</w:t>
      </w:r>
      <w:r>
        <w:rPr>
          <w:rFonts w:hint="eastAsia" w:ascii="宋体" w:hAnsi="宋体" w:eastAsia="宋体" w:cs="宋体"/>
          <w:spacing w:val="-1"/>
          <w:sz w:val="21"/>
          <w:szCs w:val="21"/>
        </w:rPr>
        <w:t>护工具</w:t>
      </w:r>
      <w:r>
        <w:rPr>
          <w:rFonts w:hint="eastAsia" w:ascii="宋体" w:hAnsi="宋体" w:eastAsia="宋体" w:cs="宋体"/>
          <w:sz w:val="21"/>
          <w:szCs w:val="21"/>
        </w:rPr>
        <w:t>库中不具备的有专门设计的工具。卖方应在投标文件中明确指出这些特殊工具，并在调</w:t>
      </w:r>
      <w:r>
        <w:rPr>
          <w:rFonts w:hint="eastAsia" w:ascii="宋体" w:hAnsi="宋体" w:eastAsia="宋体" w:cs="宋体"/>
          <w:spacing w:val="-1"/>
          <w:sz w:val="21"/>
          <w:szCs w:val="21"/>
        </w:rPr>
        <w:t>试后交</w:t>
      </w:r>
      <w:r>
        <w:rPr>
          <w:rFonts w:hint="eastAsia" w:ascii="宋体" w:hAnsi="宋体" w:eastAsia="宋体" w:cs="宋体"/>
          <w:spacing w:val="-2"/>
          <w:sz w:val="21"/>
          <w:szCs w:val="21"/>
        </w:rPr>
        <w:t>付给业主。</w:t>
      </w:r>
    </w:p>
    <w:p w14:paraId="677C1A5D">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9"/>
        <w:textAlignment w:val="baseline"/>
        <w:rPr>
          <w:rFonts w:hint="eastAsia" w:ascii="宋体" w:hAnsi="宋体" w:eastAsia="宋体" w:cs="宋体"/>
          <w:spacing w:val="-1"/>
          <w:sz w:val="21"/>
          <w:szCs w:val="21"/>
        </w:rPr>
      </w:pPr>
      <w:r>
        <w:rPr>
          <w:rFonts w:hint="eastAsia" w:ascii="宋体" w:hAnsi="宋体" w:eastAsia="宋体" w:cs="宋体"/>
          <w:spacing w:val="-2"/>
          <w:sz w:val="21"/>
          <w:szCs w:val="21"/>
        </w:rPr>
        <w:t>当卖方需要提供特殊工具时，特殊工具应单独</w:t>
      </w:r>
      <w:r>
        <w:rPr>
          <w:rFonts w:hint="eastAsia" w:ascii="宋体" w:hAnsi="宋体" w:eastAsia="宋体" w:cs="宋体"/>
          <w:spacing w:val="-3"/>
          <w:sz w:val="21"/>
          <w:szCs w:val="21"/>
        </w:rPr>
        <w:t>包装，并注明“用于XXX的特殊工具”</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每</w:t>
      </w:r>
      <w:r>
        <w:rPr>
          <w:rFonts w:hint="eastAsia" w:ascii="宋体" w:hAnsi="宋体" w:eastAsia="宋体" w:cs="宋体"/>
          <w:spacing w:val="-1"/>
          <w:sz w:val="21"/>
          <w:szCs w:val="21"/>
        </w:rPr>
        <w:t>一个特殊工具都应编号，以便识别其用途。</w:t>
      </w:r>
    </w:p>
    <w:p w14:paraId="4DC7E557">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9"/>
        <w:textAlignment w:val="baseline"/>
        <w:rPr>
          <w:rFonts w:hint="eastAsia" w:ascii="宋体" w:hAnsi="宋体" w:eastAsia="宋体" w:cs="宋体"/>
          <w:spacing w:val="-1"/>
          <w:sz w:val="21"/>
          <w:szCs w:val="21"/>
        </w:rPr>
      </w:pPr>
    </w:p>
    <w:p w14:paraId="284AABC0">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right="0" w:rightChars="0"/>
        <w:textAlignment w:val="baseline"/>
        <w:outlineLvl w:val="0"/>
        <w:rPr>
          <w:rFonts w:hint="eastAsia" w:ascii="宋体" w:hAnsi="宋体" w:eastAsia="宋体" w:cs="宋体"/>
          <w:b/>
          <w:bCs/>
          <w:sz w:val="21"/>
          <w:szCs w:val="21"/>
        </w:rPr>
      </w:pPr>
      <w:bookmarkStart w:id="27" w:name="bookmark18"/>
      <w:bookmarkEnd w:id="27"/>
      <w:bookmarkStart w:id="28" w:name="_Toc17182"/>
      <w:bookmarkStart w:id="29" w:name="_Toc2046"/>
      <w:r>
        <w:rPr>
          <w:rFonts w:hint="eastAsia" w:ascii="宋体" w:hAnsi="宋体" w:eastAsia="宋体" w:cs="宋体"/>
          <w:b/>
          <w:bCs/>
          <w:sz w:val="21"/>
          <w:szCs w:val="21"/>
          <w:lang w:val="en-US" w:eastAsia="zh-CN"/>
        </w:rPr>
        <w:t xml:space="preserve">5 </w:t>
      </w:r>
      <w:r>
        <w:rPr>
          <w:rFonts w:hint="eastAsia" w:ascii="宋体" w:hAnsi="宋体" w:eastAsia="宋体" w:cs="宋体"/>
          <w:b/>
          <w:bCs/>
          <w:sz w:val="21"/>
          <w:szCs w:val="21"/>
        </w:rPr>
        <w:t>检验与测试程序</w:t>
      </w:r>
      <w:bookmarkEnd w:id="28"/>
      <w:bookmarkEnd w:id="29"/>
    </w:p>
    <w:p w14:paraId="16CFD1FD">
      <w:pPr>
        <w:spacing w:line="360" w:lineRule="auto"/>
        <w:rPr>
          <w:rFonts w:hint="eastAsia" w:ascii="宋体" w:hAnsi="宋体" w:eastAsia="宋体" w:cs="宋体"/>
          <w:lang w:eastAsia="zh-CN"/>
        </w:rPr>
      </w:pPr>
      <w:bookmarkStart w:id="30" w:name="_Toc7788"/>
      <w:bookmarkStart w:id="31" w:name="_Toc4938"/>
      <w:r>
        <w:rPr>
          <w:rFonts w:hint="eastAsia" w:ascii="宋体" w:hAnsi="宋体" w:eastAsia="宋体" w:cs="宋体"/>
          <w:lang w:val="en-US" w:eastAsia="zh-CN"/>
        </w:rPr>
        <w:t>5</w:t>
      </w:r>
      <w:r>
        <w:rPr>
          <w:rFonts w:hint="eastAsia" w:ascii="宋体" w:hAnsi="宋体" w:eastAsia="宋体" w:cs="宋体"/>
          <w:lang w:eastAsia="zh-CN"/>
        </w:rPr>
        <w:t>.1</w:t>
      </w:r>
      <w:r>
        <w:rPr>
          <w:rFonts w:hint="eastAsia" w:ascii="宋体" w:hAnsi="宋体" w:eastAsia="宋体" w:cs="宋体"/>
          <w:lang w:val="en-US" w:eastAsia="zh-CN"/>
        </w:rPr>
        <w:t xml:space="preserve"> </w:t>
      </w:r>
      <w:r>
        <w:rPr>
          <w:rFonts w:hint="eastAsia" w:ascii="宋体" w:hAnsi="宋体" w:eastAsia="宋体" w:cs="宋体"/>
          <w:lang w:eastAsia="zh-CN"/>
        </w:rPr>
        <w:t>供方必须依据国家现行标准及本文件要求，制定详细的检验与测试计划，并提交需方确认。所有测试仪表必须经过计量校准且在有效期内，测试报告应真实、完整、可追溯。</w:t>
      </w:r>
    </w:p>
    <w:p w14:paraId="2C3C7055">
      <w:pPr>
        <w:spacing w:line="360" w:lineRule="auto"/>
        <w:rPr>
          <w:rFonts w:hint="eastAsia" w:ascii="宋体" w:hAnsi="宋体" w:eastAsia="宋体" w:cs="宋体"/>
          <w:lang w:eastAsia="zh-CN"/>
        </w:rPr>
      </w:pPr>
      <w:r>
        <w:rPr>
          <w:rFonts w:hint="eastAsia" w:ascii="宋体" w:hAnsi="宋体" w:eastAsia="宋体" w:cs="宋体"/>
          <w:lang w:val="en-US" w:eastAsia="zh-CN"/>
        </w:rPr>
        <w:t>5</w:t>
      </w:r>
      <w:r>
        <w:rPr>
          <w:rFonts w:hint="eastAsia" w:ascii="宋体" w:hAnsi="宋体" w:eastAsia="宋体" w:cs="宋体"/>
          <w:lang w:eastAsia="zh-CN"/>
        </w:rPr>
        <w:t>.2</w:t>
      </w:r>
      <w:r>
        <w:rPr>
          <w:rFonts w:hint="eastAsia" w:ascii="宋体" w:hAnsi="宋体" w:eastAsia="宋体" w:cs="宋体"/>
          <w:lang w:val="en-US" w:eastAsia="zh-CN"/>
        </w:rPr>
        <w:t xml:space="preserve"> </w:t>
      </w:r>
      <w:r>
        <w:rPr>
          <w:rFonts w:hint="default" w:ascii="宋体" w:hAnsi="宋体" w:eastAsia="宋体" w:cs="宋体"/>
          <w:lang w:eastAsia="zh-CN"/>
        </w:rPr>
        <w:t>压力与密封性测试要求</w:t>
      </w:r>
    </w:p>
    <w:p w14:paraId="6F92A620">
      <w:pPr>
        <w:spacing w:line="360" w:lineRule="auto"/>
        <w:rPr>
          <w:rFonts w:ascii="宋体" w:hAnsi="宋体" w:eastAsia="宋体" w:cs="宋体"/>
          <w:lang w:eastAsia="zh-CN"/>
        </w:rPr>
      </w:pPr>
      <w:r>
        <w:rPr>
          <w:rFonts w:hint="eastAsia" w:ascii="宋体" w:hAnsi="宋体" w:eastAsia="宋体" w:cs="宋体"/>
          <w:lang w:val="en-US" w:eastAsia="zh-CN"/>
        </w:rPr>
        <w:t>5.2.1</w:t>
      </w:r>
      <w:r>
        <w:rPr>
          <w:rFonts w:hint="default" w:ascii="宋体" w:hAnsi="宋体" w:eastAsia="宋体" w:cs="宋体"/>
          <w:lang w:eastAsia="zh-CN"/>
        </w:rPr>
        <w:t>水压试验</w:t>
      </w:r>
    </w:p>
    <w:p w14:paraId="7D48A404">
      <w:pPr>
        <w:spacing w:line="360" w:lineRule="auto"/>
        <w:rPr>
          <w:rFonts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default" w:ascii="宋体" w:hAnsi="宋体" w:eastAsia="宋体" w:cs="宋体"/>
          <w:lang w:eastAsia="zh-CN"/>
        </w:rPr>
        <w:t>试验压力：按设计压力的1.</w:t>
      </w:r>
      <w:r>
        <w:rPr>
          <w:rFonts w:hint="eastAsia" w:ascii="宋体" w:hAnsi="宋体" w:eastAsia="宋体" w:cs="宋体"/>
          <w:lang w:val="en-US" w:eastAsia="zh-CN"/>
        </w:rPr>
        <w:t>2</w:t>
      </w:r>
      <w:r>
        <w:rPr>
          <w:rFonts w:hint="default" w:ascii="宋体" w:hAnsi="宋体" w:eastAsia="宋体" w:cs="宋体"/>
          <w:lang w:eastAsia="zh-CN"/>
        </w:rPr>
        <w:t>5倍执行（若另有规定或涉及气压试验，需经需方书面批准</w:t>
      </w:r>
      <w:r>
        <w:rPr>
          <w:rFonts w:hint="eastAsia" w:ascii="宋体" w:hAnsi="宋体" w:eastAsia="宋体" w:cs="宋体"/>
          <w:lang w:eastAsia="zh-CN"/>
        </w:rPr>
        <w:t>）</w:t>
      </w:r>
      <w:r>
        <w:rPr>
          <w:rFonts w:hint="default" w:ascii="宋体" w:hAnsi="宋体" w:eastAsia="宋体" w:cs="宋体"/>
          <w:lang w:eastAsia="zh-CN"/>
        </w:rPr>
        <w:t>。</w:t>
      </w:r>
    </w:p>
    <w:p w14:paraId="0598828B">
      <w:pPr>
        <w:spacing w:line="360" w:lineRule="auto"/>
        <w:rPr>
          <w:rFonts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2</w:t>
      </w:r>
      <w:r>
        <w:rPr>
          <w:rFonts w:hint="eastAsia" w:ascii="宋体" w:hAnsi="宋体" w:eastAsia="宋体" w:cs="宋体"/>
          <w:lang w:eastAsia="zh-CN"/>
        </w:rPr>
        <w:t>）</w:t>
      </w:r>
      <w:r>
        <w:rPr>
          <w:rFonts w:hint="default" w:ascii="宋体" w:hAnsi="宋体" w:eastAsia="宋体" w:cs="宋体"/>
          <w:lang w:eastAsia="zh-CN"/>
        </w:rPr>
        <w:t>试验介质：清洁水（氯离子含量不得超过25ppm，以防奥氏体不锈钢应力腐蚀）。</w:t>
      </w:r>
    </w:p>
    <w:p w14:paraId="2C589DB6">
      <w:pPr>
        <w:spacing w:line="360" w:lineRule="auto"/>
        <w:rPr>
          <w:rFonts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3</w:t>
      </w:r>
      <w:r>
        <w:rPr>
          <w:rFonts w:hint="eastAsia" w:ascii="宋体" w:hAnsi="宋体" w:eastAsia="宋体" w:cs="宋体"/>
          <w:lang w:eastAsia="zh-CN"/>
        </w:rPr>
        <w:t>）</w:t>
      </w:r>
      <w:r>
        <w:rPr>
          <w:rFonts w:hint="default" w:ascii="宋体" w:hAnsi="宋体" w:eastAsia="宋体" w:cs="宋体"/>
          <w:lang w:eastAsia="zh-CN"/>
        </w:rPr>
        <w:t>升压与保压：升压速率≤0.3MPa/min，保压时间≥30分钟。保压期间压力降不得超过试验压力的3%，且所有密封处、焊缝及板片不得有可见渗漏或永久变形。</w:t>
      </w:r>
    </w:p>
    <w:p w14:paraId="726C8CC1">
      <w:pPr>
        <w:spacing w:line="360" w:lineRule="auto"/>
        <w:rPr>
          <w:rFonts w:hint="default"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4</w:t>
      </w:r>
      <w:r>
        <w:rPr>
          <w:rFonts w:hint="eastAsia" w:ascii="宋体" w:hAnsi="宋体" w:eastAsia="宋体" w:cs="宋体"/>
          <w:lang w:eastAsia="zh-CN"/>
        </w:rPr>
        <w:t>）</w:t>
      </w:r>
      <w:r>
        <w:rPr>
          <w:rFonts w:hint="default" w:ascii="宋体" w:hAnsi="宋体" w:eastAsia="宋体" w:cs="宋体"/>
          <w:lang w:eastAsia="zh-CN"/>
        </w:rPr>
        <w:t>后续处理：试验合格后，供方必须彻底排尽积水，并用干燥压缩空气吹干内部，防止锈蚀或冰裂。</w:t>
      </w:r>
    </w:p>
    <w:p w14:paraId="53749524">
      <w:pPr>
        <w:pStyle w:val="4"/>
        <w:keepNext w:val="0"/>
        <w:keepLines w:val="0"/>
        <w:widowControl/>
        <w:suppressLineNumbers w:val="0"/>
        <w:shd w:val="clear" w:fill="FFFFFF"/>
        <w:spacing w:before="160" w:beforeAutospacing="0" w:after="160" w:afterAutospacing="0"/>
        <w:ind w:left="0" w:right="0" w:firstLine="0"/>
        <w:rPr>
          <w:rFonts w:hint="default"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 xml:space="preserve">5.3 </w:t>
      </w:r>
      <w:r>
        <w:rPr>
          <w:rFonts w:hint="default" w:ascii="宋体" w:hAnsi="宋体" w:eastAsia="宋体" w:cs="宋体"/>
          <w:b w:val="0"/>
          <w:bCs w:val="0"/>
          <w:snapToGrid w:val="0"/>
          <w:color w:val="000000"/>
          <w:kern w:val="0"/>
          <w:sz w:val="21"/>
          <w:szCs w:val="21"/>
          <w:lang w:val="en-US" w:eastAsia="zh-CN" w:bidi="ar-SA"/>
        </w:rPr>
        <w:t>能效与换热性能测试要求</w:t>
      </w:r>
      <w:r>
        <w:rPr>
          <w:rFonts w:hint="eastAsia" w:ascii="宋体" w:hAnsi="宋体" w:eastAsia="宋体" w:cs="宋体"/>
          <w:b w:val="0"/>
          <w:bCs w:val="0"/>
          <w:snapToGrid w:val="0"/>
          <w:color w:val="000000"/>
          <w:kern w:val="0"/>
          <w:sz w:val="21"/>
          <w:szCs w:val="21"/>
          <w:lang w:val="en-US" w:eastAsia="zh-CN" w:bidi="ar-SA"/>
        </w:rPr>
        <w:t>：</w:t>
      </w:r>
    </w:p>
    <w:p w14:paraId="4B3518CA">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 xml:space="preserve">5.3.1 </w:t>
      </w:r>
      <w:r>
        <w:rPr>
          <w:rFonts w:hint="default" w:ascii="宋体" w:hAnsi="宋体" w:eastAsia="宋体" w:cs="宋体"/>
          <w:b w:val="0"/>
          <w:bCs w:val="0"/>
          <w:snapToGrid w:val="0"/>
          <w:color w:val="000000"/>
          <w:kern w:val="0"/>
          <w:sz w:val="21"/>
          <w:szCs w:val="21"/>
          <w:highlight w:val="green"/>
          <w:lang w:val="en-US" w:eastAsia="zh-CN" w:bidi="ar-SA"/>
        </w:rPr>
        <w:t>执行标准</w:t>
      </w:r>
      <w:r>
        <w:rPr>
          <w:rFonts w:hint="default" w:ascii="宋体" w:hAnsi="宋体" w:eastAsia="宋体" w:cs="宋体"/>
          <w:b w:val="0"/>
          <w:bCs w:val="0"/>
          <w:snapToGrid w:val="0"/>
          <w:color w:val="000000"/>
          <w:kern w:val="0"/>
          <w:sz w:val="21"/>
          <w:szCs w:val="21"/>
          <w:highlight w:val="green"/>
          <w:lang w:val="en-US" w:eastAsia="zh-CN" w:bidi="ar-SA"/>
        </w:rPr>
        <w:br w:type="textWrapping"/>
      </w:r>
      <w:r>
        <w:rPr>
          <w:rFonts w:hint="default" w:ascii="宋体" w:hAnsi="宋体" w:eastAsia="宋体" w:cs="宋体"/>
          <w:b w:val="0"/>
          <w:bCs w:val="0"/>
          <w:snapToGrid w:val="0"/>
          <w:color w:val="000000"/>
          <w:kern w:val="0"/>
          <w:sz w:val="21"/>
          <w:szCs w:val="21"/>
          <w:highlight w:val="green"/>
          <w:lang w:val="en-US" w:eastAsia="zh-CN" w:bidi="ar-SA"/>
        </w:rPr>
        <w:t>必须依据GB/T 47007-2026《板式热交换器能效测试与评价规则》进行测试。</w:t>
      </w:r>
    </w:p>
    <w:p w14:paraId="064D77F6">
      <w:pPr>
        <w:spacing w:line="360" w:lineRule="auto"/>
        <w:rPr>
          <w:rFonts w:hint="default"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 xml:space="preserve">5.3.2 </w:t>
      </w:r>
      <w:r>
        <w:rPr>
          <w:rFonts w:hint="default" w:ascii="宋体" w:hAnsi="宋体" w:eastAsia="宋体" w:cs="宋体"/>
          <w:b w:val="0"/>
          <w:bCs w:val="0"/>
          <w:snapToGrid w:val="0"/>
          <w:color w:val="000000"/>
          <w:kern w:val="0"/>
          <w:sz w:val="21"/>
          <w:szCs w:val="21"/>
          <w:lang w:val="en-US" w:eastAsia="zh-CN" w:bidi="ar-SA"/>
        </w:rPr>
        <w:t>测试工况与内容</w:t>
      </w:r>
    </w:p>
    <w:p w14:paraId="07A0E029">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（1）</w:t>
      </w:r>
      <w:r>
        <w:rPr>
          <w:rFonts w:hint="default" w:ascii="宋体" w:hAnsi="宋体" w:eastAsia="宋体" w:cs="宋体"/>
          <w:b w:val="0"/>
          <w:bCs w:val="0"/>
          <w:snapToGrid w:val="0"/>
          <w:color w:val="000000"/>
          <w:kern w:val="0"/>
          <w:sz w:val="21"/>
          <w:szCs w:val="21"/>
          <w:highlight w:val="green"/>
          <w:lang w:val="en-US" w:eastAsia="zh-CN" w:bidi="ar-SA"/>
        </w:rPr>
        <w:t>供方应使用其认可的测试平台，模拟需方指定的设计工况（包括热/冷介质入口温度、两侧流量、允许压降）</w:t>
      </w:r>
      <w:r>
        <w:rPr>
          <w:rFonts w:hint="eastAsia" w:ascii="宋体" w:hAnsi="宋体" w:eastAsia="宋体" w:cs="宋体"/>
          <w:b w:val="0"/>
          <w:bCs w:val="0"/>
          <w:snapToGrid w:val="0"/>
          <w:color w:val="000000"/>
          <w:kern w:val="0"/>
          <w:sz w:val="21"/>
          <w:szCs w:val="21"/>
          <w:highlight w:val="green"/>
          <w:lang w:val="en-US" w:eastAsia="zh-CN" w:bidi="ar-SA"/>
        </w:rPr>
        <w:t>，并提供测试报告</w:t>
      </w:r>
      <w:r>
        <w:rPr>
          <w:rFonts w:hint="default" w:ascii="宋体" w:hAnsi="宋体" w:eastAsia="宋体" w:cs="宋体"/>
          <w:b w:val="0"/>
          <w:bCs w:val="0"/>
          <w:snapToGrid w:val="0"/>
          <w:color w:val="000000"/>
          <w:kern w:val="0"/>
          <w:sz w:val="21"/>
          <w:szCs w:val="21"/>
          <w:highlight w:val="green"/>
          <w:lang w:val="en-US" w:eastAsia="zh-CN" w:bidi="ar-SA"/>
        </w:rPr>
        <w:t>。</w:t>
      </w:r>
    </w:p>
    <w:p w14:paraId="5521A450">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（2）</w:t>
      </w:r>
      <w:r>
        <w:rPr>
          <w:rFonts w:hint="default" w:ascii="宋体" w:hAnsi="宋体" w:eastAsia="宋体" w:cs="宋体"/>
          <w:b w:val="0"/>
          <w:bCs w:val="0"/>
          <w:snapToGrid w:val="0"/>
          <w:color w:val="000000"/>
          <w:kern w:val="0"/>
          <w:sz w:val="21"/>
          <w:szCs w:val="21"/>
          <w:highlight w:val="green"/>
          <w:lang w:val="en-US" w:eastAsia="zh-CN" w:bidi="ar-SA"/>
        </w:rPr>
        <w:t>必须至少提供以下实测性能数据：</w:t>
      </w:r>
    </w:p>
    <w:p w14:paraId="4F1E30F1">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①</w:t>
      </w:r>
      <w:r>
        <w:rPr>
          <w:rFonts w:hint="default" w:ascii="宋体" w:hAnsi="宋体" w:eastAsia="宋体" w:cs="宋体"/>
          <w:b w:val="0"/>
          <w:bCs w:val="0"/>
          <w:snapToGrid w:val="0"/>
          <w:color w:val="000000"/>
          <w:kern w:val="0"/>
          <w:sz w:val="21"/>
          <w:szCs w:val="21"/>
          <w:highlight w:val="green"/>
          <w:lang w:val="en-US" w:eastAsia="zh-CN" w:bidi="ar-SA"/>
        </w:rPr>
        <w:t>总传热系数K值（实测值，非计算值）。</w:t>
      </w:r>
    </w:p>
    <w:p w14:paraId="7A465222">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②</w:t>
      </w:r>
      <w:r>
        <w:rPr>
          <w:rFonts w:hint="default" w:ascii="宋体" w:hAnsi="宋体" w:eastAsia="宋体" w:cs="宋体"/>
          <w:b w:val="0"/>
          <w:bCs w:val="0"/>
          <w:snapToGrid w:val="0"/>
          <w:color w:val="000000"/>
          <w:kern w:val="0"/>
          <w:sz w:val="21"/>
          <w:szCs w:val="21"/>
          <w:highlight w:val="green"/>
          <w:lang w:val="en-US" w:eastAsia="zh-CN" w:bidi="ar-SA"/>
        </w:rPr>
        <w:t>冷/热两侧的压力降ΔP。</w:t>
      </w:r>
    </w:p>
    <w:p w14:paraId="5BEEC7EF">
      <w:pPr>
        <w:spacing w:line="360" w:lineRule="auto"/>
        <w:rPr>
          <w:rFonts w:hint="default"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③</w:t>
      </w:r>
      <w:r>
        <w:rPr>
          <w:rFonts w:hint="default" w:ascii="宋体" w:hAnsi="宋体" w:eastAsia="宋体" w:cs="宋体"/>
          <w:b w:val="0"/>
          <w:bCs w:val="0"/>
          <w:snapToGrid w:val="0"/>
          <w:color w:val="000000"/>
          <w:kern w:val="0"/>
          <w:sz w:val="21"/>
          <w:szCs w:val="21"/>
          <w:highlight w:val="green"/>
          <w:lang w:val="en-US" w:eastAsia="zh-CN" w:bidi="ar-SA"/>
        </w:rPr>
        <w:t>换热量Q及热平衡偏差（不得超过±5%）。</w:t>
      </w:r>
    </w:p>
    <w:p w14:paraId="4F8B8246">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④</w:t>
      </w:r>
      <w:r>
        <w:rPr>
          <w:rFonts w:hint="default" w:ascii="宋体" w:hAnsi="宋体" w:eastAsia="宋体" w:cs="宋体"/>
          <w:b w:val="0"/>
          <w:bCs w:val="0"/>
          <w:snapToGrid w:val="0"/>
          <w:color w:val="000000"/>
          <w:kern w:val="0"/>
          <w:sz w:val="21"/>
          <w:szCs w:val="21"/>
          <w:highlight w:val="green"/>
          <w:lang w:val="en-US" w:eastAsia="zh-CN" w:bidi="ar-SA"/>
        </w:rPr>
        <w:t>偏差限制：实测总传热系数不得低于设计保证值的95%，实测压降不得高于设计保证值的110%。</w:t>
      </w:r>
    </w:p>
    <w:p w14:paraId="21625593">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 xml:space="preserve">5.4 </w:t>
      </w:r>
      <w:r>
        <w:rPr>
          <w:rFonts w:hint="default" w:ascii="宋体" w:hAnsi="宋体" w:eastAsia="宋体" w:cs="宋体"/>
          <w:b w:val="0"/>
          <w:bCs w:val="0"/>
          <w:snapToGrid w:val="0"/>
          <w:color w:val="000000"/>
          <w:kern w:val="0"/>
          <w:sz w:val="21"/>
          <w:szCs w:val="21"/>
          <w:lang w:val="en-US" w:eastAsia="zh-CN" w:bidi="ar-SA"/>
        </w:rPr>
        <w:t>材料与外观检验要求</w:t>
      </w:r>
      <w:r>
        <w:rPr>
          <w:rFonts w:hint="eastAsia" w:ascii="宋体" w:hAnsi="宋体" w:eastAsia="宋体" w:cs="宋体"/>
          <w:b w:val="0"/>
          <w:bCs w:val="0"/>
          <w:snapToGrid w:val="0"/>
          <w:color w:val="000000"/>
          <w:kern w:val="0"/>
          <w:sz w:val="21"/>
          <w:szCs w:val="21"/>
          <w:lang w:val="en-US" w:eastAsia="zh-CN" w:bidi="ar-SA"/>
        </w:rPr>
        <w:t>：</w:t>
      </w:r>
    </w:p>
    <w:p w14:paraId="7DFC793E">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5.</w:t>
      </w:r>
      <w:r>
        <w:rPr>
          <w:rFonts w:hint="default" w:ascii="宋体" w:hAnsi="宋体" w:eastAsia="宋体" w:cs="宋体"/>
          <w:b w:val="0"/>
          <w:bCs w:val="0"/>
          <w:snapToGrid w:val="0"/>
          <w:color w:val="000000"/>
          <w:kern w:val="0"/>
          <w:sz w:val="21"/>
          <w:szCs w:val="21"/>
          <w:highlight w:val="green"/>
          <w:lang w:val="en-US" w:eastAsia="zh-CN" w:bidi="ar-SA"/>
        </w:rPr>
        <w:t>4.1 原材料追溯</w:t>
      </w:r>
    </w:p>
    <w:p w14:paraId="0047553C">
      <w:pPr>
        <w:spacing w:line="360" w:lineRule="auto"/>
        <w:rPr>
          <w:rFonts w:hint="default" w:ascii="宋体" w:hAnsi="宋体" w:eastAsia="宋体" w:cs="宋体"/>
          <w:b w:val="0"/>
          <w:bCs w:val="0"/>
          <w:snapToGrid w:val="0"/>
          <w:color w:val="000000"/>
          <w:kern w:val="0"/>
          <w:sz w:val="21"/>
          <w:szCs w:val="21"/>
          <w:lang w:val="en-US" w:eastAsia="zh-CN" w:bidi="ar-SA"/>
        </w:rPr>
      </w:pPr>
      <w:r>
        <w:rPr>
          <w:rFonts w:hint="default" w:ascii="宋体" w:hAnsi="宋体" w:eastAsia="宋体" w:cs="宋体"/>
          <w:b w:val="0"/>
          <w:bCs w:val="0"/>
          <w:snapToGrid w:val="0"/>
          <w:color w:val="000000"/>
          <w:kern w:val="0"/>
          <w:sz w:val="21"/>
          <w:szCs w:val="21"/>
          <w:highlight w:val="green"/>
          <w:lang w:val="en-US" w:eastAsia="zh-CN" w:bidi="ar-SA"/>
        </w:rPr>
        <w:t>所有板片和接口管材必须提供材质证明书（需包含化学成分和力学性能）。垫片需提供耐温、耐油/耐腐蚀的型式试验报告，并标明材料牌号（如EPDM、NBR、HNBR等）。</w:t>
      </w:r>
    </w:p>
    <w:p w14:paraId="54B46B2D">
      <w:pPr>
        <w:spacing w:line="360" w:lineRule="auto"/>
        <w:rPr>
          <w:rFonts w:hint="default"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5.</w:t>
      </w:r>
      <w:r>
        <w:rPr>
          <w:rFonts w:hint="default" w:ascii="宋体" w:hAnsi="宋体" w:eastAsia="宋体" w:cs="宋体"/>
          <w:b w:val="0"/>
          <w:bCs w:val="0"/>
          <w:snapToGrid w:val="0"/>
          <w:color w:val="000000"/>
          <w:kern w:val="0"/>
          <w:sz w:val="21"/>
          <w:szCs w:val="21"/>
          <w:lang w:val="en-US" w:eastAsia="zh-CN" w:bidi="ar-SA"/>
        </w:rPr>
        <w:t>4.2 外观与尺寸</w:t>
      </w:r>
    </w:p>
    <w:p w14:paraId="47137E79">
      <w:pPr>
        <w:spacing w:line="360" w:lineRule="auto"/>
        <w:rPr>
          <w:rFonts w:hint="default"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（1）</w:t>
      </w:r>
      <w:r>
        <w:rPr>
          <w:rFonts w:hint="default" w:ascii="宋体" w:hAnsi="宋体" w:eastAsia="宋体" w:cs="宋体"/>
          <w:b w:val="0"/>
          <w:bCs w:val="0"/>
          <w:snapToGrid w:val="0"/>
          <w:color w:val="000000"/>
          <w:kern w:val="0"/>
          <w:sz w:val="21"/>
          <w:szCs w:val="21"/>
          <w:lang w:val="en-US" w:eastAsia="zh-CN" w:bidi="ar-SA"/>
        </w:rPr>
        <w:t>板片：无裂纹、划伤、腐蚀点、冲压变形或减薄。板片平均厚度负偏差不得超过公称厚度的10%。</w:t>
      </w:r>
    </w:p>
    <w:p w14:paraId="007CDA67">
      <w:pPr>
        <w:spacing w:line="360" w:lineRule="auto"/>
        <w:rPr>
          <w:rFonts w:hint="default"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（2）</w:t>
      </w:r>
      <w:r>
        <w:rPr>
          <w:rFonts w:hint="default" w:ascii="宋体" w:hAnsi="宋体" w:eastAsia="宋体" w:cs="宋体"/>
          <w:b w:val="0"/>
          <w:bCs w:val="0"/>
          <w:snapToGrid w:val="0"/>
          <w:color w:val="000000"/>
          <w:kern w:val="0"/>
          <w:sz w:val="21"/>
          <w:szCs w:val="21"/>
          <w:lang w:val="en-US" w:eastAsia="zh-CN" w:bidi="ar-SA"/>
        </w:rPr>
        <w:t>密封垫：垫片必须完全嵌入板片垫片槽，无扭曲、翘起或老化迹象。</w:t>
      </w:r>
    </w:p>
    <w:p w14:paraId="13728ED1">
      <w:pPr>
        <w:spacing w:line="360" w:lineRule="auto"/>
        <w:rPr>
          <w:rFonts w:hint="default"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（3）</w:t>
      </w:r>
      <w:r>
        <w:rPr>
          <w:rFonts w:hint="default" w:ascii="宋体" w:hAnsi="宋体" w:eastAsia="宋体" w:cs="宋体"/>
          <w:b w:val="0"/>
          <w:bCs w:val="0"/>
          <w:snapToGrid w:val="0"/>
          <w:color w:val="000000"/>
          <w:kern w:val="0"/>
          <w:sz w:val="21"/>
          <w:szCs w:val="21"/>
          <w:highlight w:val="green"/>
          <w:lang w:val="en-US" w:eastAsia="zh-CN" w:bidi="ar-SA"/>
        </w:rPr>
        <w:t>夹紧尺寸：组装后的夹紧尺寸必须按图纸要求控制，偏差为0～+2mm。</w:t>
      </w:r>
    </w:p>
    <w:p w14:paraId="6CE69368">
      <w:pPr>
        <w:pStyle w:val="5"/>
        <w:keepNext w:val="0"/>
        <w:keepLines w:val="0"/>
        <w:pageBreakBefore w:val="0"/>
        <w:widowControl/>
        <w:numPr>
          <w:ilvl w:val="0"/>
          <w:numId w:val="5"/>
        </w:numPr>
        <w:kinsoku w:val="0"/>
        <w:wordWrap/>
        <w:overflowPunct/>
        <w:topLinePunct w:val="0"/>
        <w:autoSpaceDE w:val="0"/>
        <w:autoSpaceDN w:val="0"/>
        <w:bidi w:val="0"/>
        <w:adjustRightInd w:val="0"/>
        <w:snapToGrid w:val="0"/>
        <w:spacing w:line="400" w:lineRule="exact"/>
        <w:ind w:left="0" w:right="0"/>
        <w:textAlignment w:val="baseline"/>
        <w:outlineLvl w:val="0"/>
        <w:rPr>
          <w:rFonts w:hint="eastAsia" w:ascii="宋体" w:hAnsi="宋体" w:eastAsia="宋体" w:cs="宋体"/>
          <w:b/>
          <w:bCs/>
          <w:sz w:val="21"/>
          <w:szCs w:val="21"/>
        </w:rPr>
      </w:pPr>
      <w:r>
        <w:rPr>
          <w:rFonts w:hint="eastAsia" w:ascii="宋体" w:hAnsi="宋体" w:eastAsia="宋体" w:cs="宋体"/>
          <w:b/>
          <w:bCs/>
          <w:sz w:val="21"/>
          <w:szCs w:val="21"/>
        </w:rPr>
        <w:t>保存</w:t>
      </w:r>
      <w:r>
        <w:rPr>
          <w:rFonts w:hint="eastAsia" w:ascii="宋体" w:hAnsi="宋体" w:eastAsia="宋体" w:cs="宋体"/>
          <w:b/>
          <w:bCs/>
          <w:sz w:val="21"/>
          <w:szCs w:val="21"/>
          <w:lang w:eastAsia="zh-CN"/>
        </w:rPr>
        <w:t>、</w:t>
      </w:r>
      <w:r>
        <w:rPr>
          <w:rFonts w:hint="eastAsia" w:ascii="宋体" w:hAnsi="宋体" w:eastAsia="宋体" w:cs="宋体"/>
          <w:b/>
          <w:bCs/>
          <w:sz w:val="21"/>
          <w:szCs w:val="21"/>
        </w:rPr>
        <w:t>包装与运输</w:t>
      </w:r>
      <w:bookmarkEnd w:id="30"/>
      <w:bookmarkEnd w:id="31"/>
    </w:p>
    <w:p w14:paraId="2303F681">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 xml:space="preserve">6.1 </w:t>
      </w:r>
      <w:r>
        <w:rPr>
          <w:rFonts w:hint="default" w:ascii="宋体" w:hAnsi="宋体" w:eastAsia="宋体" w:cs="宋体"/>
          <w:b w:val="0"/>
          <w:bCs w:val="0"/>
          <w:snapToGrid w:val="0"/>
          <w:color w:val="000000"/>
          <w:kern w:val="0"/>
          <w:sz w:val="21"/>
          <w:szCs w:val="21"/>
          <w:lang w:val="en-US" w:eastAsia="zh-CN" w:bidi="ar-SA"/>
        </w:rPr>
        <w:t>卖方应在装运条件许可范围内，将板式换热器整体组装完毕后发运，确保使用现场的组装量降至最低</w:t>
      </w:r>
      <w:r>
        <w:rPr>
          <w:rFonts w:hint="eastAsia" w:ascii="宋体" w:hAnsi="宋体" w:eastAsia="宋体" w:cs="宋体"/>
          <w:b w:val="0"/>
          <w:bCs w:val="0"/>
          <w:snapToGrid w:val="0"/>
          <w:color w:val="000000"/>
          <w:kern w:val="0"/>
          <w:sz w:val="21"/>
          <w:szCs w:val="21"/>
          <w:lang w:val="en-US" w:eastAsia="zh-CN" w:bidi="ar-SA"/>
        </w:rPr>
        <w:t>。</w:t>
      </w:r>
    </w:p>
    <w:p w14:paraId="32DA5E59">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 xml:space="preserve">6.2 </w:t>
      </w:r>
      <w:r>
        <w:rPr>
          <w:rFonts w:hint="default" w:ascii="宋体" w:hAnsi="宋体" w:eastAsia="宋体" w:cs="宋体"/>
          <w:b w:val="0"/>
          <w:bCs w:val="0"/>
          <w:snapToGrid w:val="0"/>
          <w:color w:val="000000"/>
          <w:kern w:val="0"/>
          <w:sz w:val="21"/>
          <w:szCs w:val="21"/>
          <w:lang w:val="en-US" w:eastAsia="zh-CN" w:bidi="ar-SA"/>
        </w:rPr>
        <w:t>板式换热器应采用直立运输，避免横放导致板片错位或垫片受压变形</w:t>
      </w:r>
      <w:r>
        <w:rPr>
          <w:rFonts w:hint="eastAsia" w:ascii="宋体" w:hAnsi="宋体" w:eastAsia="宋体" w:cs="宋体"/>
          <w:b w:val="0"/>
          <w:bCs w:val="0"/>
          <w:snapToGrid w:val="0"/>
          <w:color w:val="000000"/>
          <w:kern w:val="0"/>
          <w:sz w:val="21"/>
          <w:szCs w:val="21"/>
          <w:lang w:val="en-US" w:eastAsia="zh-CN" w:bidi="ar-SA"/>
        </w:rPr>
        <w:t>。</w:t>
      </w:r>
    </w:p>
    <w:p w14:paraId="38F91F5D">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 xml:space="preserve">6.3 </w:t>
      </w:r>
      <w:r>
        <w:rPr>
          <w:rFonts w:hint="default" w:ascii="宋体" w:hAnsi="宋体" w:eastAsia="宋体" w:cs="宋体"/>
          <w:b w:val="0"/>
          <w:bCs w:val="0"/>
          <w:snapToGrid w:val="0"/>
          <w:color w:val="000000"/>
          <w:kern w:val="0"/>
          <w:sz w:val="21"/>
          <w:szCs w:val="21"/>
          <w:lang w:val="en-US" w:eastAsia="zh-CN" w:bidi="ar-SA"/>
        </w:rPr>
        <w:t>所有需现场装配的部件（如地脚螺栓、配对法兰、仪表、阀门、垫片等）应在明显位置粘贴或悬挂耐水标签，标明所属设备位号及安装位置</w:t>
      </w:r>
      <w:r>
        <w:rPr>
          <w:rFonts w:hint="eastAsia" w:ascii="宋体" w:hAnsi="宋体" w:eastAsia="宋体" w:cs="宋体"/>
          <w:b w:val="0"/>
          <w:bCs w:val="0"/>
          <w:snapToGrid w:val="0"/>
          <w:color w:val="000000"/>
          <w:kern w:val="0"/>
          <w:sz w:val="21"/>
          <w:szCs w:val="21"/>
          <w:lang w:val="en-US" w:eastAsia="zh-CN" w:bidi="ar-SA"/>
        </w:rPr>
        <w:t>。</w:t>
      </w:r>
    </w:p>
    <w:p w14:paraId="0DABFA36">
      <w:pPr>
        <w:spacing w:line="360" w:lineRule="auto"/>
        <w:rPr>
          <w:rFonts w:hint="eastAsia"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 xml:space="preserve">6.4 </w:t>
      </w:r>
      <w:r>
        <w:rPr>
          <w:rFonts w:hint="default" w:ascii="宋体" w:hAnsi="宋体" w:eastAsia="宋体" w:cs="宋体"/>
          <w:b w:val="0"/>
          <w:bCs w:val="0"/>
          <w:snapToGrid w:val="0"/>
          <w:color w:val="000000"/>
          <w:kern w:val="0"/>
          <w:sz w:val="21"/>
          <w:szCs w:val="21"/>
          <w:highlight w:val="green"/>
          <w:lang w:val="en-US" w:eastAsia="zh-CN" w:bidi="ar-SA"/>
        </w:rPr>
        <w:t>垫片包装袋上应标注垫片型号、材料牌号（EPDM/NBR/HNBR等）、硫化日期、储存期限（依据NB/T 47004.1-2017附录A.8）。</w:t>
      </w:r>
    </w:p>
    <w:p w14:paraId="1CEAB0AC">
      <w:pPr>
        <w:spacing w:line="360" w:lineRule="auto"/>
        <w:rPr>
          <w:rFonts w:hint="eastAsia" w:ascii="宋体" w:hAnsi="宋体" w:eastAsia="宋体" w:cs="宋体"/>
          <w:b w:val="0"/>
          <w:bCs w:val="0"/>
          <w:snapToGrid w:val="0"/>
          <w:color w:val="000000"/>
          <w:kern w:val="0"/>
          <w:sz w:val="21"/>
          <w:szCs w:val="21"/>
          <w:highlight w:val="green"/>
          <w:lang w:val="en-US" w:eastAsia="zh-CN" w:bidi="ar-SA"/>
        </w:rPr>
      </w:pPr>
      <w:r>
        <w:rPr>
          <w:rFonts w:hint="eastAsia" w:ascii="宋体" w:hAnsi="宋体" w:eastAsia="宋体" w:cs="宋体"/>
          <w:b w:val="0"/>
          <w:bCs w:val="0"/>
          <w:snapToGrid w:val="0"/>
          <w:color w:val="000000"/>
          <w:kern w:val="0"/>
          <w:sz w:val="21"/>
          <w:szCs w:val="21"/>
          <w:highlight w:val="green"/>
          <w:lang w:val="en-US" w:eastAsia="zh-CN" w:bidi="ar-SA"/>
        </w:rPr>
        <w:t xml:space="preserve">6.5 </w:t>
      </w:r>
      <w:r>
        <w:rPr>
          <w:rFonts w:hint="default" w:ascii="宋体" w:hAnsi="宋体" w:eastAsia="宋体" w:cs="宋体"/>
          <w:b w:val="0"/>
          <w:bCs w:val="0"/>
          <w:snapToGrid w:val="0"/>
          <w:color w:val="000000"/>
          <w:kern w:val="0"/>
          <w:sz w:val="21"/>
          <w:szCs w:val="21"/>
          <w:highlight w:val="green"/>
          <w:lang w:val="en-US" w:eastAsia="zh-CN" w:bidi="ar-SA"/>
        </w:rPr>
        <w:t>产品的包装应适合户外放置不少于6个月，在此期限内包装应能有效防雨、防潮、防锈、防腐蚀、防机械损伤</w:t>
      </w:r>
      <w:r>
        <w:rPr>
          <w:rFonts w:hint="eastAsia" w:ascii="宋体" w:hAnsi="宋体" w:eastAsia="宋体" w:cs="宋体"/>
          <w:b w:val="0"/>
          <w:bCs w:val="0"/>
          <w:snapToGrid w:val="0"/>
          <w:color w:val="000000"/>
          <w:kern w:val="0"/>
          <w:sz w:val="21"/>
          <w:szCs w:val="21"/>
          <w:highlight w:val="green"/>
          <w:lang w:val="en-US" w:eastAsia="zh-CN" w:bidi="ar-SA"/>
        </w:rPr>
        <w:t>，</w:t>
      </w:r>
      <w:r>
        <w:rPr>
          <w:rFonts w:hint="default" w:ascii="宋体" w:hAnsi="宋体" w:eastAsia="宋体" w:cs="宋体"/>
          <w:b w:val="0"/>
          <w:bCs w:val="0"/>
          <w:snapToGrid w:val="0"/>
          <w:color w:val="000000"/>
          <w:kern w:val="0"/>
          <w:sz w:val="21"/>
          <w:szCs w:val="21"/>
          <w:highlight w:val="green"/>
          <w:lang w:val="en-US" w:eastAsia="zh-CN" w:bidi="ar-SA"/>
        </w:rPr>
        <w:t>包装方式：</w:t>
      </w:r>
      <w:r>
        <w:rPr>
          <w:rFonts w:hint="eastAsia" w:ascii="宋体" w:hAnsi="宋体" w:eastAsia="宋体" w:cs="宋体"/>
          <w:b w:val="0"/>
          <w:bCs w:val="0"/>
          <w:snapToGrid w:val="0"/>
          <w:color w:val="000000"/>
          <w:kern w:val="0"/>
          <w:sz w:val="21"/>
          <w:szCs w:val="21"/>
          <w:highlight w:val="green"/>
          <w:lang w:val="en-US" w:eastAsia="zh-CN" w:bidi="ar-SA"/>
        </w:rPr>
        <w:t>①</w:t>
      </w:r>
      <w:r>
        <w:rPr>
          <w:rFonts w:hint="default" w:ascii="宋体" w:hAnsi="宋体" w:eastAsia="宋体" w:cs="宋体"/>
          <w:b w:val="0"/>
          <w:bCs w:val="0"/>
          <w:snapToGrid w:val="0"/>
          <w:color w:val="000000"/>
          <w:kern w:val="0"/>
          <w:sz w:val="21"/>
          <w:szCs w:val="21"/>
          <w:highlight w:val="green"/>
          <w:lang w:val="en-US" w:eastAsia="zh-CN" w:bidi="ar-SA"/>
        </w:rPr>
        <w:t>整机采用木箱包装，箱体应坚固、无破损</w:t>
      </w:r>
      <w:r>
        <w:rPr>
          <w:rFonts w:hint="eastAsia" w:ascii="宋体" w:hAnsi="宋体" w:eastAsia="宋体" w:cs="宋体"/>
          <w:b w:val="0"/>
          <w:bCs w:val="0"/>
          <w:snapToGrid w:val="0"/>
          <w:color w:val="000000"/>
          <w:kern w:val="0"/>
          <w:sz w:val="21"/>
          <w:szCs w:val="21"/>
          <w:highlight w:val="green"/>
          <w:lang w:val="en-US" w:eastAsia="zh-CN" w:bidi="ar-SA"/>
        </w:rPr>
        <w:t>，②</w:t>
      </w:r>
      <w:r>
        <w:rPr>
          <w:rFonts w:hint="default" w:ascii="宋体" w:hAnsi="宋体" w:eastAsia="宋体" w:cs="宋体"/>
          <w:b w:val="0"/>
          <w:bCs w:val="0"/>
          <w:snapToGrid w:val="0"/>
          <w:color w:val="000000"/>
          <w:kern w:val="0"/>
          <w:sz w:val="21"/>
          <w:szCs w:val="21"/>
          <w:highlight w:val="green"/>
          <w:lang w:val="en-US" w:eastAsia="zh-CN" w:bidi="ar-SA"/>
        </w:rPr>
        <w:t>设备底部应固定于底座上，防止运输中窜动</w:t>
      </w:r>
      <w:r>
        <w:rPr>
          <w:rFonts w:hint="eastAsia" w:ascii="宋体" w:hAnsi="宋体" w:eastAsia="宋体" w:cs="宋体"/>
          <w:b w:val="0"/>
          <w:bCs w:val="0"/>
          <w:snapToGrid w:val="0"/>
          <w:color w:val="000000"/>
          <w:kern w:val="0"/>
          <w:sz w:val="21"/>
          <w:szCs w:val="21"/>
          <w:highlight w:val="green"/>
          <w:lang w:val="en-US" w:eastAsia="zh-CN" w:bidi="ar-SA"/>
        </w:rPr>
        <w:t>，</w:t>
      </w:r>
      <w:r>
        <w:rPr>
          <w:rFonts w:hint="default" w:ascii="宋体" w:hAnsi="宋体" w:eastAsia="宋体" w:cs="宋体"/>
          <w:b w:val="0"/>
          <w:bCs w:val="0"/>
          <w:snapToGrid w:val="0"/>
          <w:color w:val="000000"/>
          <w:kern w:val="0"/>
          <w:sz w:val="21"/>
          <w:szCs w:val="21"/>
          <w:highlight w:val="green"/>
          <w:lang w:val="en-US" w:eastAsia="zh-CN" w:bidi="ar-SA"/>
        </w:rPr>
        <w:t>所有管口法兰应进行封闭保护，防止异物进入，同时采取有效措施防止管口在运输及存放过程中发生损伤</w:t>
      </w:r>
      <w:r>
        <w:rPr>
          <w:rFonts w:hint="eastAsia" w:ascii="宋体" w:hAnsi="宋体" w:eastAsia="宋体" w:cs="宋体"/>
          <w:b w:val="0"/>
          <w:bCs w:val="0"/>
          <w:snapToGrid w:val="0"/>
          <w:color w:val="000000"/>
          <w:kern w:val="0"/>
          <w:sz w:val="21"/>
          <w:szCs w:val="21"/>
          <w:highlight w:val="green"/>
          <w:lang w:val="en-US" w:eastAsia="zh-CN" w:bidi="ar-SA"/>
        </w:rPr>
        <w:t>。</w:t>
      </w:r>
    </w:p>
    <w:p w14:paraId="6A48A3EA">
      <w:pPr>
        <w:spacing w:line="360" w:lineRule="auto"/>
        <w:rPr>
          <w:rFonts w:hint="default"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 xml:space="preserve">6.6 </w:t>
      </w:r>
      <w:r>
        <w:rPr>
          <w:rFonts w:hint="default" w:ascii="宋体" w:hAnsi="宋体" w:eastAsia="宋体" w:cs="宋体"/>
          <w:b w:val="0"/>
          <w:bCs w:val="0"/>
          <w:snapToGrid w:val="0"/>
          <w:color w:val="000000"/>
          <w:kern w:val="0"/>
          <w:sz w:val="21"/>
          <w:szCs w:val="21"/>
          <w:lang w:val="en-US" w:eastAsia="zh-CN" w:bidi="ar-SA"/>
        </w:rPr>
        <w:t>内部清洁</w:t>
      </w:r>
    </w:p>
    <w:p w14:paraId="6E971578">
      <w:pPr>
        <w:spacing w:line="360" w:lineRule="auto"/>
        <w:rPr>
          <w:rFonts w:hint="eastAsia" w:ascii="宋体" w:hAnsi="宋体" w:eastAsia="宋体" w:cs="宋体"/>
          <w:b w:val="0"/>
          <w:bCs w:val="0"/>
          <w:snapToGrid w:val="0"/>
          <w:color w:val="000000"/>
          <w:kern w:val="0"/>
          <w:sz w:val="21"/>
          <w:szCs w:val="21"/>
          <w:lang w:val="en-US" w:eastAsia="zh-CN" w:bidi="ar-SA"/>
        </w:rPr>
      </w:pPr>
      <w:r>
        <w:rPr>
          <w:rFonts w:hint="default" w:ascii="宋体" w:hAnsi="宋体" w:eastAsia="宋体" w:cs="宋体"/>
          <w:b w:val="0"/>
          <w:bCs w:val="0"/>
          <w:snapToGrid w:val="0"/>
          <w:color w:val="000000"/>
          <w:kern w:val="0"/>
          <w:sz w:val="21"/>
          <w:szCs w:val="21"/>
          <w:lang w:val="en-US" w:eastAsia="zh-CN" w:bidi="ar-SA"/>
        </w:rPr>
        <w:t>出厂前，设备的内部（包括板片流道、接管内壁）应彻底清洗干净，确保无油污、无焊渣、无铁屑、无轧制氧化皮、无其他异物。清洗后应进行干燥处理，防止内部锈蚀</w:t>
      </w:r>
      <w:r>
        <w:rPr>
          <w:rFonts w:hint="eastAsia" w:ascii="宋体" w:hAnsi="宋体" w:eastAsia="宋体" w:cs="宋体"/>
          <w:b w:val="0"/>
          <w:bCs w:val="0"/>
          <w:snapToGrid w:val="0"/>
          <w:color w:val="000000"/>
          <w:kern w:val="0"/>
          <w:sz w:val="21"/>
          <w:szCs w:val="21"/>
          <w:lang w:val="en-US" w:eastAsia="zh-CN" w:bidi="ar-SA"/>
        </w:rPr>
        <w:t>。</w:t>
      </w:r>
    </w:p>
    <w:p w14:paraId="331523E3">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6.7 竣工文件应装入防水的文件袋内。</w:t>
      </w:r>
    </w:p>
    <w:p w14:paraId="04950946">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6.8 起吊点和重心应清楚地标在设备包装箱上。</w:t>
      </w:r>
    </w:p>
    <w:p w14:paraId="2E6AFED5">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6.9 设备铭牌</w:t>
      </w:r>
    </w:p>
    <w:p w14:paraId="1A2973D9">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（1）</w:t>
      </w:r>
      <w:r>
        <w:rPr>
          <w:rFonts w:hint="default" w:ascii="宋体" w:hAnsi="宋体" w:eastAsia="宋体" w:cs="宋体"/>
          <w:b w:val="0"/>
          <w:bCs w:val="0"/>
          <w:snapToGrid w:val="0"/>
          <w:color w:val="000000"/>
          <w:kern w:val="0"/>
          <w:sz w:val="21"/>
          <w:szCs w:val="21"/>
          <w:lang w:val="en-US" w:eastAsia="zh-CN" w:bidi="ar-SA"/>
        </w:rPr>
        <w:t>每台设备应配备永久性固定铭牌，安装于设备框架明显位置，便于运行中查看</w:t>
      </w:r>
      <w:r>
        <w:rPr>
          <w:rFonts w:hint="eastAsia" w:ascii="宋体" w:hAnsi="宋体" w:eastAsia="宋体" w:cs="宋体"/>
          <w:b w:val="0"/>
          <w:bCs w:val="0"/>
          <w:snapToGrid w:val="0"/>
          <w:color w:val="000000"/>
          <w:kern w:val="0"/>
          <w:sz w:val="21"/>
          <w:szCs w:val="21"/>
          <w:lang w:val="en-US" w:eastAsia="zh-CN" w:bidi="ar-SA"/>
        </w:rPr>
        <w:t>。</w:t>
      </w:r>
    </w:p>
    <w:p w14:paraId="317EDAEF">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（2）</w:t>
      </w:r>
      <w:r>
        <w:rPr>
          <w:rFonts w:hint="default" w:ascii="宋体" w:hAnsi="宋体" w:eastAsia="宋体" w:cs="宋体"/>
          <w:b w:val="0"/>
          <w:bCs w:val="0"/>
          <w:snapToGrid w:val="0"/>
          <w:color w:val="000000"/>
          <w:kern w:val="0"/>
          <w:sz w:val="21"/>
          <w:szCs w:val="21"/>
          <w:lang w:val="en-US" w:eastAsia="zh-CN" w:bidi="ar-SA"/>
        </w:rPr>
        <w:t>铭牌材质应为不锈钢，具有耐腐蚀性，确保长期使用不锈蚀、不脱落</w:t>
      </w:r>
      <w:r>
        <w:rPr>
          <w:rFonts w:hint="eastAsia" w:ascii="宋体" w:hAnsi="宋体" w:eastAsia="宋体" w:cs="宋体"/>
          <w:b w:val="0"/>
          <w:bCs w:val="0"/>
          <w:snapToGrid w:val="0"/>
          <w:color w:val="000000"/>
          <w:kern w:val="0"/>
          <w:sz w:val="21"/>
          <w:szCs w:val="21"/>
          <w:lang w:val="en-US" w:eastAsia="zh-CN" w:bidi="ar-SA"/>
        </w:rPr>
        <w:t>。</w:t>
      </w:r>
    </w:p>
    <w:p w14:paraId="656D41AC">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（3）</w:t>
      </w:r>
      <w:r>
        <w:rPr>
          <w:rFonts w:hint="default" w:ascii="宋体" w:hAnsi="宋体" w:eastAsia="宋体" w:cs="宋体"/>
          <w:b w:val="0"/>
          <w:bCs w:val="0"/>
          <w:snapToGrid w:val="0"/>
          <w:color w:val="000000"/>
          <w:kern w:val="0"/>
          <w:sz w:val="21"/>
          <w:szCs w:val="21"/>
          <w:lang w:val="en-US" w:eastAsia="zh-CN" w:bidi="ar-SA"/>
        </w:rPr>
        <w:t>铭牌上应至少包含以下内容</w:t>
      </w:r>
      <w:r>
        <w:rPr>
          <w:rFonts w:hint="eastAsia" w:ascii="宋体" w:hAnsi="宋体" w:eastAsia="宋体" w:cs="宋体"/>
          <w:b w:val="0"/>
          <w:bCs w:val="0"/>
          <w:snapToGrid w:val="0"/>
          <w:color w:val="000000"/>
          <w:kern w:val="0"/>
          <w:sz w:val="21"/>
          <w:szCs w:val="21"/>
          <w:lang w:val="en-US" w:eastAsia="zh-CN" w:bidi="ar-SA"/>
        </w:rPr>
        <w:t>：①设备名称、型号、产品编号；②制造厂家名称、生产日期；③设计压力（热侧/冷侧）、设计温度（热侧/冷侧）；④总换热面积、板片数量、流程组合；⑤板片材质、垫片材质；⑥设备重量；⑦执行标准编号；⑧质量检验合格标识及必要的安全警示语。</w:t>
      </w:r>
    </w:p>
    <w:p w14:paraId="206E569F">
      <w:pPr>
        <w:spacing w:line="360" w:lineRule="auto"/>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kern w:val="0"/>
          <w:sz w:val="21"/>
          <w:szCs w:val="21"/>
          <w:lang w:val="en-US" w:eastAsia="zh-CN" w:bidi="ar-SA"/>
        </w:rPr>
        <w:t>（4）</w:t>
      </w:r>
      <w:r>
        <w:rPr>
          <w:rFonts w:hint="default" w:ascii="宋体" w:hAnsi="宋体" w:eastAsia="宋体" w:cs="宋体"/>
          <w:b w:val="0"/>
          <w:bCs w:val="0"/>
          <w:snapToGrid w:val="0"/>
          <w:color w:val="000000"/>
          <w:kern w:val="0"/>
          <w:sz w:val="21"/>
          <w:szCs w:val="21"/>
          <w:lang w:val="en-US" w:eastAsia="zh-CN" w:bidi="ar-SA"/>
        </w:rPr>
        <w:t>铭牌上的参数应与设备实际性能及质量证明文件一致。</w:t>
      </w:r>
    </w:p>
    <w:p w14:paraId="3A3E1F55">
      <w:pPr>
        <w:pStyle w:val="5"/>
        <w:keepNext w:val="0"/>
        <w:keepLines w:val="0"/>
        <w:pageBreakBefore w:val="0"/>
        <w:widowControl/>
        <w:numPr>
          <w:ilvl w:val="0"/>
          <w:numId w:val="5"/>
        </w:numPr>
        <w:kinsoku w:val="0"/>
        <w:wordWrap/>
        <w:overflowPunct/>
        <w:topLinePunct w:val="0"/>
        <w:autoSpaceDE w:val="0"/>
        <w:autoSpaceDN w:val="0"/>
        <w:bidi w:val="0"/>
        <w:adjustRightInd w:val="0"/>
        <w:snapToGrid w:val="0"/>
        <w:spacing w:line="400" w:lineRule="exact"/>
        <w:ind w:left="0" w:leftChars="0" w:right="0" w:firstLine="0" w:firstLineChars="0"/>
        <w:textAlignment w:val="baseline"/>
        <w:outlineLvl w:val="0"/>
        <w:rPr>
          <w:rFonts w:hint="eastAsia" w:ascii="宋体" w:hAnsi="宋体" w:eastAsia="宋体" w:cs="宋体"/>
          <w:b/>
          <w:bCs/>
          <w:spacing w:val="-5"/>
          <w:sz w:val="21"/>
          <w:szCs w:val="21"/>
          <w:lang w:val="en-US" w:eastAsia="zh-CN"/>
        </w:rPr>
      </w:pPr>
      <w:bookmarkStart w:id="32" w:name="bookmark20"/>
      <w:bookmarkEnd w:id="32"/>
      <w:bookmarkStart w:id="33" w:name="_Toc15389"/>
      <w:bookmarkStart w:id="34" w:name="_Toc11249"/>
      <w:r>
        <w:rPr>
          <w:rFonts w:hint="eastAsia" w:ascii="宋体" w:hAnsi="宋体" w:eastAsia="宋体" w:cs="宋体"/>
          <w:b/>
          <w:bCs/>
          <w:spacing w:val="-5"/>
          <w:sz w:val="21"/>
          <w:szCs w:val="21"/>
          <w:lang w:val="en-US" w:eastAsia="zh-CN"/>
        </w:rPr>
        <w:t>质量保证</w:t>
      </w:r>
      <w:bookmarkEnd w:id="33"/>
      <w:bookmarkEnd w:id="34"/>
    </w:p>
    <w:p w14:paraId="25314BD5">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sz w:val="21"/>
          <w:szCs w:val="21"/>
        </w:rPr>
      </w:pPr>
      <w:bookmarkStart w:id="35" w:name="bookmark21"/>
      <w:bookmarkEnd w:id="35"/>
      <w:r>
        <w:rPr>
          <w:rFonts w:hint="eastAsia" w:ascii="宋体" w:hAnsi="宋体" w:eastAsia="宋体" w:cs="宋体"/>
          <w:b/>
          <w:bCs/>
          <w:spacing w:val="-1"/>
          <w:sz w:val="21"/>
          <w:szCs w:val="21"/>
          <w:lang w:val="en-US" w:eastAsia="zh-CN"/>
        </w:rPr>
        <w:t>7</w:t>
      </w:r>
      <w:r>
        <w:rPr>
          <w:rFonts w:hint="eastAsia" w:ascii="宋体" w:hAnsi="宋体" w:eastAsia="宋体" w:cs="宋体"/>
          <w:b/>
          <w:bCs/>
          <w:spacing w:val="-1"/>
          <w:sz w:val="21"/>
          <w:szCs w:val="21"/>
        </w:rPr>
        <w:t>.1</w:t>
      </w:r>
      <w:r>
        <w:rPr>
          <w:rFonts w:hint="eastAsia" w:ascii="宋体" w:hAnsi="宋体" w:eastAsia="宋体" w:cs="宋体"/>
          <w:b/>
          <w:bCs/>
          <w:spacing w:val="-1"/>
          <w:sz w:val="21"/>
          <w:szCs w:val="21"/>
          <w:lang w:val="en-US" w:eastAsia="zh-CN"/>
        </w:rPr>
        <w:t xml:space="preserve"> </w:t>
      </w:r>
      <w:r>
        <w:rPr>
          <w:rFonts w:hint="eastAsia" w:ascii="宋体" w:hAnsi="宋体" w:eastAsia="宋体" w:cs="宋体"/>
          <w:b/>
          <w:bCs/>
          <w:spacing w:val="-5"/>
          <w:sz w:val="21"/>
          <w:szCs w:val="21"/>
          <w:lang w:val="en-US" w:eastAsia="zh-CN"/>
        </w:rPr>
        <w:t>厂家承诺</w:t>
      </w:r>
    </w:p>
    <w:p w14:paraId="45C42DC3">
      <w:pPr>
        <w:pStyle w:val="5"/>
        <w:spacing w:before="294" w:line="220" w:lineRule="auto"/>
        <w:ind w:left="61"/>
        <w:rPr>
          <w:rFonts w:hint="eastAsia" w:ascii="宋体" w:hAnsi="宋体" w:eastAsia="宋体" w:cs="宋体"/>
          <w:sz w:val="21"/>
          <w:szCs w:val="21"/>
        </w:rPr>
      </w:pPr>
      <w:r>
        <w:rPr>
          <w:rFonts w:hint="eastAsia" w:ascii="宋体" w:hAnsi="宋体" w:eastAsia="宋体" w:cs="宋体"/>
          <w:spacing w:val="-1"/>
          <w:sz w:val="21"/>
          <w:szCs w:val="21"/>
          <w:lang w:val="en-US" w:eastAsia="zh-CN"/>
        </w:rPr>
        <w:t>7</w:t>
      </w:r>
      <w:r>
        <w:rPr>
          <w:rFonts w:hint="eastAsia" w:ascii="宋体" w:hAnsi="宋体" w:eastAsia="宋体" w:cs="宋体"/>
          <w:spacing w:val="-1"/>
          <w:sz w:val="21"/>
          <w:szCs w:val="21"/>
        </w:rPr>
        <w:t>.1.1 设计、制造单位应具备健全并行之有效的质量</w:t>
      </w:r>
      <w:r>
        <w:rPr>
          <w:rFonts w:hint="eastAsia" w:ascii="宋体" w:hAnsi="宋体" w:eastAsia="宋体" w:cs="宋体"/>
          <w:spacing w:val="-2"/>
          <w:sz w:val="21"/>
          <w:szCs w:val="21"/>
        </w:rPr>
        <w:t>管理体系。</w:t>
      </w:r>
    </w:p>
    <w:p w14:paraId="123787A0">
      <w:pPr>
        <w:pStyle w:val="5"/>
        <w:spacing w:before="94" w:line="260" w:lineRule="auto"/>
        <w:ind w:left="64" w:right="388" w:hanging="3"/>
        <w:rPr>
          <w:rFonts w:hint="eastAsia" w:ascii="宋体" w:hAnsi="宋体" w:eastAsia="宋体" w:cs="宋体"/>
          <w:sz w:val="21"/>
          <w:szCs w:val="21"/>
        </w:rPr>
      </w:pPr>
      <w:r>
        <w:rPr>
          <w:rFonts w:hint="eastAsia" w:ascii="宋体" w:hAnsi="宋体" w:eastAsia="宋体" w:cs="宋体"/>
          <w:spacing w:val="1"/>
          <w:sz w:val="21"/>
          <w:szCs w:val="21"/>
          <w:lang w:val="en-US" w:eastAsia="zh-CN"/>
        </w:rPr>
        <w:t>7</w:t>
      </w:r>
      <w:r>
        <w:rPr>
          <w:rFonts w:hint="eastAsia" w:ascii="宋体" w:hAnsi="宋体" w:eastAsia="宋体" w:cs="宋体"/>
          <w:spacing w:val="1"/>
          <w:sz w:val="21"/>
          <w:szCs w:val="21"/>
        </w:rPr>
        <w:t>.1.2</w:t>
      </w:r>
      <w:r>
        <w:rPr>
          <w:rFonts w:hint="eastAsia" w:ascii="宋体" w:hAnsi="宋体" w:eastAsia="宋体" w:cs="宋体"/>
          <w:spacing w:val="1"/>
          <w:sz w:val="21"/>
          <w:szCs w:val="21"/>
          <w:lang w:val="en-US" w:eastAsia="zh-CN"/>
        </w:rPr>
        <w:t xml:space="preserve"> </w:t>
      </w:r>
      <w:r>
        <w:rPr>
          <w:rFonts w:hint="eastAsia" w:ascii="宋体" w:hAnsi="宋体" w:eastAsia="宋体" w:cs="宋体"/>
          <w:spacing w:val="1"/>
          <w:sz w:val="21"/>
          <w:szCs w:val="21"/>
        </w:rPr>
        <w:t>制造商在制造前应制定完善的质量计划，其内容至少应包括制造工艺控制点、检验试验</w:t>
      </w:r>
      <w:r>
        <w:rPr>
          <w:rFonts w:hint="eastAsia" w:ascii="宋体" w:hAnsi="宋体" w:eastAsia="宋体" w:cs="宋体"/>
          <w:spacing w:val="-2"/>
          <w:sz w:val="21"/>
          <w:szCs w:val="21"/>
        </w:rPr>
        <w:t>项目和合格指标。</w:t>
      </w:r>
    </w:p>
    <w:p w14:paraId="4B4DF991">
      <w:pPr>
        <w:pStyle w:val="5"/>
        <w:spacing w:before="93" w:line="220" w:lineRule="auto"/>
        <w:ind w:left="61"/>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.1.3 制造商应当严格按照</w:t>
      </w:r>
      <w:r>
        <w:rPr>
          <w:rFonts w:hint="eastAsia" w:ascii="宋体" w:hAnsi="宋体" w:eastAsia="宋体" w:cs="宋体"/>
          <w:sz w:val="21"/>
          <w:szCs w:val="21"/>
          <w:lang w:val="en-US" w:eastAsia="zh-CN"/>
        </w:rPr>
        <w:t>技术规范</w:t>
      </w:r>
      <w:r>
        <w:rPr>
          <w:rFonts w:hint="eastAsia" w:ascii="宋体" w:hAnsi="宋体" w:eastAsia="宋体" w:cs="宋体"/>
          <w:sz w:val="21"/>
          <w:szCs w:val="21"/>
        </w:rPr>
        <w:t>中要求进行设计、制造、检验</w:t>
      </w:r>
      <w:r>
        <w:rPr>
          <w:rFonts w:hint="eastAsia" w:ascii="宋体" w:hAnsi="宋体" w:eastAsia="宋体" w:cs="宋体"/>
          <w:spacing w:val="-1"/>
          <w:sz w:val="21"/>
          <w:szCs w:val="21"/>
        </w:rPr>
        <w:t>和验收以保证质量。</w:t>
      </w:r>
    </w:p>
    <w:p w14:paraId="26ECADDD">
      <w:pPr>
        <w:pStyle w:val="5"/>
        <w:spacing w:before="94" w:line="273" w:lineRule="auto"/>
        <w:ind w:left="64" w:right="380" w:hanging="3"/>
        <w:jc w:val="both"/>
        <w:rPr>
          <w:rFonts w:hint="eastAsia" w:ascii="宋体" w:hAnsi="宋体" w:eastAsia="宋体" w:cs="宋体"/>
          <w:sz w:val="21"/>
          <w:szCs w:val="21"/>
        </w:rPr>
      </w:pPr>
      <w:r>
        <w:rPr>
          <w:rFonts w:hint="eastAsia" w:ascii="宋体" w:hAnsi="宋体" w:eastAsia="宋体" w:cs="宋体"/>
          <w:spacing w:val="4"/>
          <w:sz w:val="21"/>
          <w:szCs w:val="21"/>
          <w:lang w:val="en-US" w:eastAsia="zh-CN"/>
        </w:rPr>
        <w:t>7</w:t>
      </w:r>
      <w:r>
        <w:rPr>
          <w:rFonts w:hint="eastAsia" w:ascii="宋体" w:hAnsi="宋体" w:eastAsia="宋体" w:cs="宋体"/>
          <w:spacing w:val="4"/>
          <w:sz w:val="21"/>
          <w:szCs w:val="21"/>
        </w:rPr>
        <w:t>.1.4</w:t>
      </w:r>
      <w:r>
        <w:rPr>
          <w:rFonts w:hint="eastAsia" w:ascii="宋体" w:hAnsi="宋体" w:eastAsia="宋体" w:cs="宋体"/>
          <w:spacing w:val="4"/>
          <w:sz w:val="21"/>
          <w:szCs w:val="21"/>
          <w:lang w:val="en-US" w:eastAsia="zh-CN"/>
        </w:rPr>
        <w:t xml:space="preserve"> </w:t>
      </w:r>
      <w:r>
        <w:rPr>
          <w:rFonts w:hint="eastAsia" w:ascii="宋体" w:hAnsi="宋体" w:eastAsia="宋体" w:cs="宋体"/>
          <w:spacing w:val="4"/>
          <w:sz w:val="21"/>
          <w:szCs w:val="21"/>
        </w:rPr>
        <w:t>供货商提供的设备是全新的、未经使用的、采用最佳材料</w:t>
      </w:r>
      <w:r>
        <w:rPr>
          <w:rFonts w:hint="eastAsia" w:ascii="宋体" w:hAnsi="宋体" w:eastAsia="宋体" w:cs="宋体"/>
          <w:spacing w:val="3"/>
          <w:sz w:val="21"/>
          <w:szCs w:val="21"/>
        </w:rPr>
        <w:t>和一流工艺，并经检测、试验</w:t>
      </w:r>
      <w:r>
        <w:rPr>
          <w:rFonts w:hint="eastAsia" w:ascii="宋体" w:hAnsi="宋体" w:eastAsia="宋体" w:cs="宋体"/>
          <w:sz w:val="21"/>
          <w:szCs w:val="21"/>
        </w:rPr>
        <w:t>是完全合格，并在各个方面符合合同规定的质量、规格和性能要求。在质保</w:t>
      </w:r>
      <w:r>
        <w:rPr>
          <w:rFonts w:hint="eastAsia" w:ascii="宋体" w:hAnsi="宋体" w:eastAsia="宋体" w:cs="宋体"/>
          <w:spacing w:val="-1"/>
          <w:sz w:val="21"/>
          <w:szCs w:val="21"/>
        </w:rPr>
        <w:t>期内，由于供货商</w:t>
      </w:r>
      <w:r>
        <w:rPr>
          <w:rFonts w:hint="eastAsia" w:ascii="宋体" w:hAnsi="宋体" w:eastAsia="宋体" w:cs="宋体"/>
          <w:spacing w:val="-2"/>
          <w:sz w:val="21"/>
          <w:szCs w:val="21"/>
        </w:rPr>
        <w:t>原因造成的质量缺陷由供货商免费修理或免费更换零部件。</w:t>
      </w:r>
    </w:p>
    <w:p w14:paraId="391C94D4">
      <w:pPr>
        <w:pStyle w:val="5"/>
        <w:spacing w:before="97" w:line="273" w:lineRule="auto"/>
        <w:ind w:left="62" w:right="380" w:hanging="1"/>
        <w:jc w:val="both"/>
        <w:rPr>
          <w:rFonts w:hint="eastAsia" w:ascii="宋体" w:hAnsi="宋体" w:eastAsia="宋体" w:cs="宋体"/>
          <w:sz w:val="21"/>
          <w:szCs w:val="21"/>
        </w:rPr>
      </w:pPr>
      <w:r>
        <w:rPr>
          <w:rFonts w:hint="eastAsia" w:ascii="宋体" w:hAnsi="宋体" w:eastAsia="宋体" w:cs="宋体"/>
          <w:spacing w:val="-4"/>
          <w:sz w:val="21"/>
          <w:szCs w:val="21"/>
          <w:lang w:val="en-US" w:eastAsia="zh-CN"/>
        </w:rPr>
        <w:t>7</w:t>
      </w:r>
      <w:r>
        <w:rPr>
          <w:rFonts w:hint="eastAsia" w:ascii="宋体" w:hAnsi="宋体" w:eastAsia="宋体" w:cs="宋体"/>
          <w:spacing w:val="-4"/>
          <w:sz w:val="21"/>
          <w:szCs w:val="21"/>
        </w:rPr>
        <w:t>.1.5</w:t>
      </w:r>
      <w:r>
        <w:rPr>
          <w:rFonts w:hint="eastAsia" w:ascii="宋体" w:hAnsi="宋体" w:eastAsia="宋体" w:cs="宋体"/>
          <w:spacing w:val="-4"/>
          <w:sz w:val="21"/>
          <w:szCs w:val="21"/>
          <w:lang w:val="en-US" w:eastAsia="zh-CN"/>
        </w:rPr>
        <w:t xml:space="preserve"> </w:t>
      </w:r>
      <w:r>
        <w:rPr>
          <w:rFonts w:hint="eastAsia" w:ascii="宋体" w:hAnsi="宋体" w:eastAsia="宋体" w:cs="宋体"/>
          <w:spacing w:val="-4"/>
          <w:sz w:val="21"/>
          <w:szCs w:val="21"/>
        </w:rPr>
        <w:t>设备质量保证期以商务合同为准，在此期间因发生非买方原因造成的质量问题，供货商</w:t>
      </w:r>
      <w:r>
        <w:rPr>
          <w:rFonts w:hint="eastAsia" w:ascii="宋体" w:hAnsi="宋体" w:eastAsia="宋体" w:cs="宋体"/>
          <w:spacing w:val="-6"/>
          <w:sz w:val="21"/>
          <w:szCs w:val="21"/>
        </w:rPr>
        <w:t>免费予以修理，由于买方原因造成的设备故障，供货商也应及时帮助处理；此项以商务</w:t>
      </w:r>
      <w:r>
        <w:rPr>
          <w:rFonts w:hint="eastAsia" w:ascii="宋体" w:hAnsi="宋体" w:eastAsia="宋体" w:cs="宋体"/>
          <w:spacing w:val="-7"/>
          <w:sz w:val="21"/>
          <w:szCs w:val="21"/>
        </w:rPr>
        <w:t>合同为</w:t>
      </w:r>
      <w:r>
        <w:rPr>
          <w:rFonts w:hint="eastAsia" w:ascii="宋体" w:hAnsi="宋体" w:eastAsia="宋体" w:cs="宋体"/>
          <w:spacing w:val="-11"/>
          <w:sz w:val="21"/>
          <w:szCs w:val="21"/>
        </w:rPr>
        <w:t>准。</w:t>
      </w:r>
    </w:p>
    <w:p w14:paraId="130D1A13">
      <w:pPr>
        <w:pStyle w:val="5"/>
        <w:keepNext w:val="0"/>
        <w:keepLines w:val="0"/>
        <w:pageBreakBefore w:val="0"/>
        <w:widowControl/>
        <w:numPr>
          <w:ilvl w:val="0"/>
          <w:numId w:val="5"/>
        </w:numPr>
        <w:kinsoku w:val="0"/>
        <w:wordWrap/>
        <w:overflowPunct/>
        <w:topLinePunct w:val="0"/>
        <w:autoSpaceDE w:val="0"/>
        <w:autoSpaceDN w:val="0"/>
        <w:bidi w:val="0"/>
        <w:adjustRightInd w:val="0"/>
        <w:snapToGrid w:val="0"/>
        <w:spacing w:line="400" w:lineRule="exact"/>
        <w:ind w:left="0" w:leftChars="0" w:right="0" w:firstLine="0" w:firstLineChars="0"/>
        <w:textAlignment w:val="baseline"/>
        <w:outlineLvl w:val="0"/>
        <w:rPr>
          <w:rFonts w:hint="eastAsia" w:ascii="宋体" w:hAnsi="宋体" w:eastAsia="宋体" w:cs="宋体"/>
          <w:sz w:val="21"/>
          <w:szCs w:val="21"/>
        </w:rPr>
      </w:pPr>
      <w:bookmarkStart w:id="36" w:name="bookmark23"/>
      <w:bookmarkEnd w:id="36"/>
      <w:bookmarkStart w:id="37" w:name="_Toc4426"/>
      <w:bookmarkStart w:id="38" w:name="_Toc26796"/>
      <w:r>
        <w:rPr>
          <w:rFonts w:hint="eastAsia" w:ascii="宋体" w:hAnsi="宋体" w:eastAsia="宋体" w:cs="宋体"/>
          <w:b/>
          <w:bCs/>
          <w:snapToGrid w:val="0"/>
          <w:color w:val="000000"/>
          <w:kern w:val="0"/>
          <w:sz w:val="21"/>
          <w:szCs w:val="21"/>
          <w:lang w:val="en-US" w:eastAsia="zh-CN" w:bidi="ar-SA"/>
        </w:rPr>
        <w:t>技术服务</w:t>
      </w:r>
      <w:bookmarkEnd w:id="37"/>
      <w:bookmarkEnd w:id="38"/>
    </w:p>
    <w:p w14:paraId="1BE9C35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2"/>
        <w:textAlignment w:val="baseline"/>
        <w:rPr>
          <w:rFonts w:hint="eastAsia" w:ascii="宋体" w:hAnsi="宋体" w:eastAsia="宋体" w:cs="宋体"/>
          <w:sz w:val="21"/>
          <w:szCs w:val="21"/>
          <w:highlight w:val="none"/>
        </w:rPr>
      </w:pPr>
      <w:r>
        <w:rPr>
          <w:rFonts w:hint="eastAsia" w:ascii="宋体" w:hAnsi="宋体" w:eastAsia="宋体" w:cs="宋体"/>
          <w:spacing w:val="2"/>
          <w:sz w:val="21"/>
          <w:szCs w:val="21"/>
        </w:rPr>
        <w:t>设备在安装过程中，如果需要，供货商应及时到现场进行安装指导。设备在运输、</w:t>
      </w:r>
      <w:r>
        <w:rPr>
          <w:rFonts w:hint="eastAsia" w:ascii="宋体" w:hAnsi="宋体" w:eastAsia="宋体" w:cs="宋体"/>
          <w:spacing w:val="1"/>
          <w:sz w:val="21"/>
          <w:szCs w:val="21"/>
        </w:rPr>
        <w:t>安装和试</w:t>
      </w:r>
      <w:r>
        <w:rPr>
          <w:rFonts w:hint="eastAsia" w:ascii="宋体" w:hAnsi="宋体" w:eastAsia="宋体" w:cs="宋体"/>
          <w:spacing w:val="-1"/>
          <w:sz w:val="21"/>
          <w:szCs w:val="21"/>
        </w:rPr>
        <w:t>车过程中发生的任何损坏，供货商应当及时配合买方进行修复。设备在运行过程中发生的任何问</w:t>
      </w:r>
      <w:r>
        <w:rPr>
          <w:rFonts w:hint="eastAsia" w:ascii="宋体" w:hAnsi="宋体" w:eastAsia="宋体" w:cs="宋体"/>
          <w:spacing w:val="-2"/>
          <w:sz w:val="21"/>
          <w:szCs w:val="21"/>
          <w:highlight w:val="none"/>
        </w:rPr>
        <w:t>题，供货商应当及时配合买方和业主进行处理。</w:t>
      </w:r>
    </w:p>
    <w:p w14:paraId="6E071E8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2"/>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本合同卖方是整体供货并负责现场指导安装、调试、投料试车、中交直至完工的全部工作。鉴于包含现场服务工作内容，买方要求卖方遵守并完成以下要求：</w:t>
      </w:r>
    </w:p>
    <w:p w14:paraId="5A0059F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2"/>
        <w:textAlignment w:val="baseline"/>
        <w:rPr>
          <w:rFonts w:hint="eastAsia" w:ascii="宋体" w:hAnsi="宋体" w:eastAsia="宋体" w:cs="宋体"/>
          <w:spacing w:val="-1"/>
          <w:sz w:val="21"/>
          <w:szCs w:val="21"/>
          <w:highlight w:val="none"/>
        </w:rPr>
      </w:pPr>
      <w:r>
        <w:rPr>
          <w:rFonts w:hint="eastAsia" w:ascii="宋体" w:hAnsi="宋体" w:eastAsia="宋体" w:cs="宋体"/>
          <w:spacing w:val="-1"/>
          <w:sz w:val="21"/>
          <w:szCs w:val="21"/>
          <w:highlight w:val="none"/>
        </w:rPr>
        <w:t>（1）严格遵守</w:t>
      </w:r>
      <w:r>
        <w:rPr>
          <w:rFonts w:hint="eastAsia" w:ascii="宋体" w:hAnsi="宋体" w:eastAsia="宋体" w:cs="宋体"/>
          <w:spacing w:val="-1"/>
          <w:sz w:val="21"/>
          <w:szCs w:val="21"/>
          <w:highlight w:val="none"/>
          <w:lang w:val="en-US" w:eastAsia="zh-CN"/>
        </w:rPr>
        <w:t>买方</w:t>
      </w:r>
      <w:r>
        <w:rPr>
          <w:rFonts w:hint="eastAsia" w:ascii="宋体" w:hAnsi="宋体" w:eastAsia="宋体" w:cs="宋体"/>
          <w:spacing w:val="-1"/>
          <w:sz w:val="21"/>
          <w:szCs w:val="21"/>
          <w:highlight w:val="none"/>
        </w:rPr>
        <w:t>生产安全管理规定；</w:t>
      </w:r>
    </w:p>
    <w:p w14:paraId="56CF7CC4">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2"/>
        <w:textAlignment w:val="baseline"/>
        <w:rPr>
          <w:rFonts w:hint="eastAsia" w:ascii="宋体" w:hAnsi="宋体" w:eastAsia="宋体" w:cs="宋体"/>
          <w:spacing w:val="-5"/>
          <w:sz w:val="21"/>
          <w:szCs w:val="21"/>
        </w:rPr>
      </w:pPr>
      <w:r>
        <w:rPr>
          <w:rFonts w:hint="eastAsia" w:ascii="宋体" w:hAnsi="宋体" w:eastAsia="宋体" w:cs="宋体"/>
          <w:spacing w:val="-1"/>
          <w:sz w:val="21"/>
          <w:szCs w:val="21"/>
          <w:highlight w:val="none"/>
        </w:rPr>
        <w:t>（2）按要求完成</w:t>
      </w:r>
      <w:r>
        <w:rPr>
          <w:rFonts w:hint="eastAsia" w:ascii="宋体" w:hAnsi="宋体" w:eastAsia="宋体" w:cs="宋体"/>
          <w:spacing w:val="-1"/>
          <w:sz w:val="21"/>
          <w:szCs w:val="21"/>
          <w:highlight w:val="none"/>
          <w:lang w:val="en-US" w:eastAsia="zh-CN"/>
        </w:rPr>
        <w:t>买方维修及</w:t>
      </w:r>
      <w:r>
        <w:rPr>
          <w:rFonts w:hint="eastAsia" w:ascii="宋体" w:hAnsi="宋体" w:eastAsia="宋体" w:cs="宋体"/>
          <w:spacing w:val="-1"/>
          <w:sz w:val="21"/>
          <w:szCs w:val="21"/>
          <w:highlight w:val="none"/>
        </w:rPr>
        <w:t>操作人员的现场培训；</w:t>
      </w:r>
    </w:p>
    <w:p w14:paraId="0FC37F1D">
      <w:pPr>
        <w:pStyle w:val="5"/>
        <w:keepNext w:val="0"/>
        <w:keepLines w:val="0"/>
        <w:pageBreakBefore w:val="0"/>
        <w:widowControl/>
        <w:numPr>
          <w:ilvl w:val="0"/>
          <w:numId w:val="5"/>
        </w:numPr>
        <w:kinsoku w:val="0"/>
        <w:wordWrap/>
        <w:overflowPunct/>
        <w:topLinePunct w:val="0"/>
        <w:autoSpaceDE w:val="0"/>
        <w:autoSpaceDN w:val="0"/>
        <w:bidi w:val="0"/>
        <w:adjustRightInd w:val="0"/>
        <w:snapToGrid w:val="0"/>
        <w:spacing w:line="400" w:lineRule="exact"/>
        <w:ind w:left="0" w:leftChars="0" w:right="0" w:firstLine="0" w:firstLineChars="0"/>
        <w:textAlignment w:val="baseline"/>
        <w:outlineLvl w:val="0"/>
        <w:rPr>
          <w:rFonts w:hint="eastAsia" w:ascii="宋体" w:hAnsi="宋体" w:eastAsia="宋体" w:cs="宋体"/>
          <w:b/>
          <w:bCs/>
          <w:spacing w:val="-5"/>
          <w:sz w:val="21"/>
          <w:szCs w:val="21"/>
          <w:lang w:val="en-US" w:eastAsia="zh-CN"/>
        </w:rPr>
      </w:pPr>
      <w:bookmarkStart w:id="39" w:name="_Toc6232"/>
      <w:r>
        <w:rPr>
          <w:rFonts w:hint="eastAsia" w:ascii="宋体" w:hAnsi="宋体" w:eastAsia="宋体" w:cs="宋体"/>
          <w:sz w:val="21"/>
          <w:szCs w:val="21"/>
          <w:lang w:val="en-US" w:eastAsia="zh-CN"/>
        </w:rPr>
        <w:t>文件交付</w:t>
      </w:r>
      <w:bookmarkEnd w:id="39"/>
      <w:bookmarkStart w:id="40" w:name="bookmark24"/>
      <w:bookmarkEnd w:id="40"/>
    </w:p>
    <w:p w14:paraId="5CB58A6C">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textAlignment w:val="baseline"/>
        <w:rPr>
          <w:rFonts w:hint="eastAsia" w:ascii="宋体" w:hAnsi="宋体" w:eastAsia="宋体" w:cs="宋体"/>
          <w:sz w:val="21"/>
          <w:szCs w:val="21"/>
        </w:rPr>
      </w:pPr>
      <w:bookmarkStart w:id="41" w:name="bookmark25"/>
      <w:bookmarkEnd w:id="41"/>
      <w:r>
        <w:rPr>
          <w:rFonts w:hint="eastAsia" w:ascii="宋体" w:hAnsi="宋体" w:eastAsia="宋体" w:cs="宋体"/>
          <w:b/>
          <w:bCs/>
          <w:spacing w:val="-3"/>
          <w:sz w:val="21"/>
          <w:szCs w:val="21"/>
          <w:lang w:val="en-US" w:eastAsia="zh-CN"/>
        </w:rPr>
        <w:t>9</w:t>
      </w:r>
      <w:r>
        <w:rPr>
          <w:rFonts w:hint="eastAsia" w:ascii="宋体" w:hAnsi="宋体" w:eastAsia="宋体" w:cs="宋体"/>
          <w:b/>
          <w:bCs/>
          <w:snapToGrid w:val="0"/>
          <w:color w:val="000000"/>
          <w:kern w:val="0"/>
          <w:sz w:val="21"/>
          <w:szCs w:val="21"/>
          <w:lang w:val="en-US" w:eastAsia="zh-CN" w:bidi="ar-SA"/>
        </w:rPr>
        <w:t>.1 总原则</w:t>
      </w:r>
    </w:p>
    <w:p w14:paraId="3B995FD0">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spacing w:val="-5"/>
          <w:sz w:val="21"/>
          <w:szCs w:val="21"/>
        </w:rPr>
      </w:pPr>
      <w:r>
        <w:rPr>
          <w:rFonts w:hint="eastAsia" w:ascii="宋体" w:hAnsi="宋体" w:eastAsia="宋体" w:cs="宋体"/>
          <w:spacing w:val="2"/>
          <w:sz w:val="21"/>
          <w:szCs w:val="21"/>
          <w:lang w:val="en-US" w:eastAsia="zh-CN"/>
        </w:rPr>
        <w:t>9.1.1</w:t>
      </w:r>
      <w:r>
        <w:rPr>
          <w:rFonts w:hint="eastAsia" w:ascii="宋体" w:hAnsi="宋体" w:eastAsia="宋体" w:cs="宋体"/>
          <w:spacing w:val="2"/>
          <w:sz w:val="21"/>
          <w:szCs w:val="21"/>
        </w:rPr>
        <w:t>所有文件与图纸均应注明项目名称，技术文件和投标文件的份数，文件号或图纸编号，设备位</w:t>
      </w:r>
      <w:r>
        <w:rPr>
          <w:rFonts w:hint="eastAsia" w:ascii="宋体" w:hAnsi="宋体" w:eastAsia="宋体" w:cs="宋体"/>
          <w:spacing w:val="-5"/>
          <w:sz w:val="21"/>
          <w:szCs w:val="21"/>
        </w:rPr>
        <w:t>号与设备</w:t>
      </w:r>
      <w:r>
        <w:rPr>
          <w:rFonts w:hint="eastAsia" w:ascii="宋体" w:hAnsi="宋体" w:eastAsia="宋体" w:cs="宋体"/>
          <w:spacing w:val="-5"/>
          <w:sz w:val="21"/>
          <w:szCs w:val="21"/>
          <w:lang w:val="en-US" w:eastAsia="zh-CN"/>
        </w:rPr>
        <w:t>名称</w:t>
      </w:r>
      <w:r>
        <w:rPr>
          <w:rFonts w:hint="eastAsia" w:ascii="宋体" w:hAnsi="宋体" w:eastAsia="宋体" w:cs="宋体"/>
          <w:spacing w:val="-5"/>
          <w:sz w:val="21"/>
          <w:szCs w:val="21"/>
        </w:rPr>
        <w:t>。</w:t>
      </w:r>
    </w:p>
    <w:p w14:paraId="2EFA291D">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spacing w:val="-3"/>
          <w:sz w:val="21"/>
          <w:szCs w:val="21"/>
        </w:rPr>
      </w:pPr>
      <w:r>
        <w:rPr>
          <w:rFonts w:hint="eastAsia" w:ascii="宋体" w:hAnsi="宋体" w:eastAsia="宋体" w:cs="宋体"/>
          <w:spacing w:val="-2"/>
          <w:sz w:val="21"/>
          <w:szCs w:val="21"/>
          <w:lang w:val="en-US" w:eastAsia="zh-CN"/>
        </w:rPr>
        <w:t>9.1.2</w:t>
      </w:r>
      <w:r>
        <w:rPr>
          <w:rFonts w:hint="eastAsia" w:ascii="宋体" w:hAnsi="宋体" w:eastAsia="宋体" w:cs="宋体"/>
          <w:spacing w:val="-2"/>
          <w:sz w:val="21"/>
          <w:szCs w:val="21"/>
        </w:rPr>
        <w:t>所有文件与图纸应使用中文，所有单位均应符合SI单</w:t>
      </w:r>
      <w:r>
        <w:rPr>
          <w:rFonts w:hint="eastAsia" w:ascii="宋体" w:hAnsi="宋体" w:eastAsia="宋体" w:cs="宋体"/>
          <w:spacing w:val="-3"/>
          <w:sz w:val="21"/>
          <w:szCs w:val="21"/>
        </w:rPr>
        <w:t>位制。</w:t>
      </w:r>
    </w:p>
    <w:p w14:paraId="5C4E1DFE">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2"/>
          <w:sz w:val="21"/>
          <w:szCs w:val="21"/>
          <w:highlight w:val="none"/>
        </w:rPr>
      </w:pPr>
      <w:r>
        <w:rPr>
          <w:rFonts w:hint="eastAsia" w:ascii="宋体" w:hAnsi="宋体" w:eastAsia="宋体" w:cs="宋体"/>
          <w:spacing w:val="-3"/>
          <w:sz w:val="21"/>
          <w:szCs w:val="21"/>
          <w:lang w:val="en-US" w:eastAsia="zh-CN"/>
        </w:rPr>
        <w:t>9.1.3</w:t>
      </w:r>
      <w:r>
        <w:rPr>
          <w:rFonts w:hint="eastAsia" w:ascii="宋体" w:hAnsi="宋体" w:eastAsia="宋体" w:cs="宋体"/>
          <w:spacing w:val="-2"/>
          <w:sz w:val="21"/>
          <w:szCs w:val="21"/>
        </w:rPr>
        <w:t>卖方应将</w:t>
      </w:r>
      <w:r>
        <w:rPr>
          <w:rFonts w:hint="eastAsia" w:ascii="宋体" w:hAnsi="宋体" w:eastAsia="宋体" w:cs="宋体"/>
          <w:color w:val="auto"/>
          <w:spacing w:val="-2"/>
          <w:sz w:val="21"/>
          <w:szCs w:val="21"/>
          <w:highlight w:val="none"/>
        </w:rPr>
        <w:t>所有技术文件提交买方审查，但买方的确认不能减免卖方的任何责任。</w:t>
      </w:r>
    </w:p>
    <w:p w14:paraId="6D419C9C">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9.1.4</w:t>
      </w:r>
      <w:r>
        <w:rPr>
          <w:rFonts w:hint="eastAsia" w:ascii="宋体" w:hAnsi="宋体" w:eastAsia="宋体" w:cs="宋体"/>
          <w:color w:val="auto"/>
          <w:spacing w:val="-2"/>
          <w:sz w:val="21"/>
          <w:szCs w:val="21"/>
          <w:highlight w:val="none"/>
        </w:rPr>
        <w:t>包括设计文件与计算书在内的所有文件</w:t>
      </w:r>
      <w:r>
        <w:rPr>
          <w:rFonts w:hint="eastAsia" w:ascii="宋体" w:hAnsi="宋体" w:eastAsia="宋体" w:cs="宋体"/>
          <w:color w:val="auto"/>
          <w:spacing w:val="-2"/>
          <w:sz w:val="21"/>
          <w:szCs w:val="21"/>
          <w:highlight w:val="none"/>
          <w:lang w:val="en-US" w:eastAsia="zh-CN"/>
        </w:rPr>
        <w:t>以</w:t>
      </w:r>
      <w:r>
        <w:rPr>
          <w:rFonts w:hint="eastAsia" w:ascii="宋体" w:hAnsi="宋体" w:eastAsia="宋体" w:cs="宋体"/>
          <w:color w:val="auto"/>
          <w:spacing w:val="-2"/>
          <w:sz w:val="21"/>
          <w:szCs w:val="21"/>
          <w:highlight w:val="none"/>
        </w:rPr>
        <w:t>PDF文件应按交付计划及时提供给买方</w:t>
      </w:r>
      <w:r>
        <w:rPr>
          <w:rFonts w:hint="eastAsia" w:ascii="宋体" w:hAnsi="宋体" w:eastAsia="宋体" w:cs="宋体"/>
          <w:color w:val="auto"/>
          <w:spacing w:val="-2"/>
          <w:sz w:val="21"/>
          <w:szCs w:val="21"/>
          <w:highlight w:val="none"/>
          <w:lang w:eastAsia="zh-CN"/>
        </w:rPr>
        <w:t>。</w:t>
      </w:r>
    </w:p>
    <w:p w14:paraId="391AF33B">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9.1.5卖方需要提供设备易损件清单明细表，用于后续框架签订。</w:t>
      </w:r>
    </w:p>
    <w:p w14:paraId="6EFE0FC6">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2"/>
          <w:sz w:val="21"/>
          <w:szCs w:val="21"/>
          <w:highlight w:val="none"/>
          <w:lang w:val="en-US" w:eastAsia="zh-CN"/>
        </w:rPr>
        <w:t>9.1.6</w:t>
      </w:r>
      <w:r>
        <w:rPr>
          <w:rFonts w:hint="eastAsia" w:ascii="宋体" w:hAnsi="宋体" w:eastAsia="宋体" w:cs="宋体"/>
          <w:color w:val="auto"/>
          <w:spacing w:val="2"/>
          <w:sz w:val="21"/>
          <w:szCs w:val="21"/>
          <w:highlight w:val="none"/>
        </w:rPr>
        <w:t>备品备件与特殊工具</w:t>
      </w:r>
      <w:r>
        <w:rPr>
          <w:rFonts w:hint="eastAsia" w:ascii="宋体" w:hAnsi="宋体" w:eastAsia="宋体" w:cs="宋体"/>
          <w:color w:val="auto"/>
          <w:spacing w:val="2"/>
          <w:sz w:val="21"/>
          <w:szCs w:val="21"/>
          <w:highlight w:val="none"/>
          <w:lang w:val="en-US" w:eastAsia="zh-CN"/>
        </w:rPr>
        <w:t>的分项报价应</w:t>
      </w:r>
      <w:r>
        <w:rPr>
          <w:rFonts w:hint="eastAsia" w:ascii="宋体" w:hAnsi="宋体" w:eastAsia="宋体" w:cs="宋体"/>
          <w:color w:val="auto"/>
          <w:spacing w:val="2"/>
          <w:sz w:val="21"/>
          <w:szCs w:val="21"/>
          <w:highlight w:val="none"/>
        </w:rPr>
        <w:t>列在</w:t>
      </w:r>
      <w:r>
        <w:rPr>
          <w:rFonts w:hint="eastAsia" w:ascii="宋体" w:hAnsi="宋体" w:eastAsia="宋体" w:cs="宋体"/>
          <w:color w:val="auto"/>
          <w:spacing w:val="-5"/>
          <w:sz w:val="21"/>
          <w:szCs w:val="21"/>
          <w:highlight w:val="none"/>
        </w:rPr>
        <w:t>商务报价中。</w:t>
      </w:r>
    </w:p>
    <w:p w14:paraId="5D372C97">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sz w:val="21"/>
          <w:szCs w:val="21"/>
        </w:rPr>
      </w:pPr>
      <w:r>
        <w:rPr>
          <w:rFonts w:hint="eastAsia" w:ascii="宋体" w:hAnsi="宋体" w:eastAsia="宋体" w:cs="宋体"/>
          <w:spacing w:val="-4"/>
          <w:sz w:val="21"/>
          <w:szCs w:val="21"/>
          <w:lang w:val="en-US" w:eastAsia="zh-CN"/>
        </w:rPr>
        <w:t>9.1.7</w:t>
      </w:r>
      <w:r>
        <w:rPr>
          <w:rFonts w:hint="eastAsia" w:ascii="宋体" w:hAnsi="宋体" w:eastAsia="宋体" w:cs="宋体"/>
          <w:spacing w:val="-4"/>
          <w:sz w:val="21"/>
          <w:szCs w:val="21"/>
        </w:rPr>
        <w:t>买方的正式批准并不是免除卖方的责任。</w:t>
      </w:r>
    </w:p>
    <w:p w14:paraId="1D505F60">
      <w:pPr>
        <w:keepNext w:val="0"/>
        <w:keepLines w:val="0"/>
        <w:pageBreakBefore w:val="0"/>
        <w:widowControl/>
        <w:kinsoku w:val="0"/>
        <w:wordWrap/>
        <w:overflowPunct/>
        <w:topLinePunct w:val="0"/>
        <w:autoSpaceDE w:val="0"/>
        <w:autoSpaceDN w:val="0"/>
        <w:bidi w:val="0"/>
        <w:adjustRightInd w:val="0"/>
        <w:snapToGrid w:val="0"/>
        <w:spacing w:line="400" w:lineRule="exact"/>
        <w:ind w:left="0"/>
        <w:textAlignment w:val="baseline"/>
        <w:rPr>
          <w:rFonts w:hint="eastAsia" w:ascii="宋体" w:hAnsi="宋体" w:eastAsia="宋体" w:cs="宋体"/>
          <w:b/>
          <w:bCs/>
          <w:sz w:val="21"/>
          <w:szCs w:val="21"/>
        </w:rPr>
      </w:pPr>
      <w:bookmarkStart w:id="42" w:name="bookmark26"/>
      <w:bookmarkEnd w:id="42"/>
      <w:r>
        <w:rPr>
          <w:rFonts w:hint="eastAsia" w:ascii="宋体" w:hAnsi="宋体" w:eastAsia="宋体" w:cs="宋体"/>
          <w:b/>
          <w:bCs/>
          <w:sz w:val="21"/>
          <w:szCs w:val="21"/>
          <w:lang w:val="en-US" w:eastAsia="zh-CN"/>
        </w:rPr>
        <w:t>9</w:t>
      </w:r>
      <w:r>
        <w:rPr>
          <w:rFonts w:hint="eastAsia" w:ascii="宋体" w:hAnsi="宋体" w:eastAsia="宋体" w:cs="宋体"/>
          <w:b/>
          <w:bCs/>
          <w:sz w:val="21"/>
          <w:szCs w:val="21"/>
        </w:rPr>
        <w:t>.2</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文件交付</w:t>
      </w:r>
    </w:p>
    <w:p w14:paraId="21E91A51">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9.2.1 合同生效后</w:t>
      </w:r>
      <w:r>
        <w:rPr>
          <w:rFonts w:hint="default" w:ascii="宋体" w:hAnsi="宋体" w:eastAsia="宋体" w:cs="宋体"/>
          <w:color w:val="auto"/>
          <w:spacing w:val="2"/>
          <w:sz w:val="21"/>
          <w:szCs w:val="21"/>
          <w:highlight w:val="none"/>
          <w:lang w:val="en-US" w:eastAsia="zh-CN"/>
        </w:rPr>
        <w:t>7日内，卖方应向买方免费提供两套中文版技术文件。其中一套邮寄至买方指定地址，另一套随货物装箱发运。</w:t>
      </w:r>
    </w:p>
    <w:p w14:paraId="648CC920">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9.2.2 技术文件应包含但不限于：</w:t>
      </w:r>
      <w:r>
        <w:rPr>
          <w:rFonts w:hint="default" w:ascii="宋体" w:hAnsi="宋体" w:eastAsia="宋体" w:cs="宋体"/>
          <w:color w:val="auto"/>
          <w:spacing w:val="2"/>
          <w:sz w:val="21"/>
          <w:szCs w:val="21"/>
          <w:highlight w:val="none"/>
          <w:lang w:val="en-US" w:eastAsia="zh-CN"/>
        </w:rPr>
        <w:br w:type="textWrapping"/>
      </w:r>
      <w:r>
        <w:rPr>
          <w:rFonts w:hint="default" w:ascii="宋体" w:hAnsi="宋体" w:eastAsia="宋体" w:cs="宋体"/>
          <w:color w:val="auto"/>
          <w:spacing w:val="2"/>
          <w:sz w:val="21"/>
          <w:szCs w:val="21"/>
          <w:highlight w:val="none"/>
          <w:lang w:val="en-US" w:eastAsia="zh-CN"/>
        </w:rPr>
        <w:t>（1）质量证明文件：产品合格证、特种设备制造监检证书（如适用）、材料质量证明书；</w:t>
      </w:r>
      <w:r>
        <w:rPr>
          <w:rFonts w:hint="default" w:ascii="宋体" w:hAnsi="宋体" w:eastAsia="宋体" w:cs="宋体"/>
          <w:color w:val="auto"/>
          <w:spacing w:val="2"/>
          <w:sz w:val="21"/>
          <w:szCs w:val="21"/>
          <w:highlight w:val="none"/>
          <w:lang w:val="en-US" w:eastAsia="zh-CN"/>
        </w:rPr>
        <w:br w:type="textWrapping"/>
      </w:r>
      <w:r>
        <w:rPr>
          <w:rFonts w:hint="default" w:ascii="宋体" w:hAnsi="宋体" w:eastAsia="宋体" w:cs="宋体"/>
          <w:color w:val="auto"/>
          <w:spacing w:val="2"/>
          <w:sz w:val="21"/>
          <w:szCs w:val="21"/>
          <w:highlight w:val="none"/>
          <w:lang w:val="en-US" w:eastAsia="zh-CN"/>
        </w:rPr>
        <w:t>（2）性能计算文件：经卖方盖章的正式选型计算书（含总传热系数K值、设计裕量、板间流速、压力降数据）及特性曲线；</w:t>
      </w:r>
      <w:r>
        <w:rPr>
          <w:rFonts w:hint="default" w:ascii="宋体" w:hAnsi="宋体" w:eastAsia="宋体" w:cs="宋体"/>
          <w:color w:val="auto"/>
          <w:spacing w:val="2"/>
          <w:sz w:val="21"/>
          <w:szCs w:val="21"/>
          <w:highlight w:val="none"/>
          <w:lang w:val="en-US" w:eastAsia="zh-CN"/>
        </w:rPr>
        <w:br w:type="textWrapping"/>
      </w:r>
      <w:r>
        <w:rPr>
          <w:rFonts w:hint="default" w:ascii="宋体" w:hAnsi="宋体" w:eastAsia="宋体" w:cs="宋体"/>
          <w:color w:val="auto"/>
          <w:spacing w:val="2"/>
          <w:sz w:val="21"/>
          <w:szCs w:val="21"/>
          <w:highlight w:val="none"/>
          <w:lang w:val="en-US" w:eastAsia="zh-CN"/>
        </w:rPr>
        <w:t>（3）图纸文件：经双方确认的设备总装图、基础布置图；</w:t>
      </w:r>
      <w:r>
        <w:rPr>
          <w:rFonts w:hint="default" w:ascii="宋体" w:hAnsi="宋体" w:eastAsia="宋体" w:cs="宋体"/>
          <w:color w:val="auto"/>
          <w:spacing w:val="2"/>
          <w:sz w:val="21"/>
          <w:szCs w:val="21"/>
          <w:highlight w:val="none"/>
          <w:lang w:val="en-US" w:eastAsia="zh-CN"/>
        </w:rPr>
        <w:br w:type="textWrapping"/>
      </w:r>
      <w:r>
        <w:rPr>
          <w:rFonts w:hint="default" w:ascii="宋体" w:hAnsi="宋体" w:eastAsia="宋体" w:cs="宋体"/>
          <w:color w:val="auto"/>
          <w:spacing w:val="2"/>
          <w:sz w:val="21"/>
          <w:szCs w:val="21"/>
          <w:highlight w:val="none"/>
          <w:lang w:val="en-US" w:eastAsia="zh-CN"/>
        </w:rPr>
        <w:t>（4）运维文件：安装、操作与维修手册，备品备件清单。</w:t>
      </w:r>
    </w:p>
    <w:p w14:paraId="41DE2846">
      <w:pPr>
        <w:keepNext w:val="0"/>
        <w:keepLines w:val="0"/>
        <w:pageBreakBefore w:val="0"/>
        <w:widowControl/>
        <w:kinsoku w:val="0"/>
        <w:wordWrap/>
        <w:overflowPunct/>
        <w:topLinePunct w:val="0"/>
        <w:autoSpaceDE w:val="0"/>
        <w:autoSpaceDN w:val="0"/>
        <w:bidi w:val="0"/>
        <w:adjustRightInd w:val="0"/>
        <w:snapToGrid w:val="0"/>
        <w:spacing w:line="400" w:lineRule="exact"/>
        <w:ind w:right="0"/>
        <w:textAlignment w:val="baseline"/>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9.3.3 若文件丢失或不全，卖方应在收到买方书面通知后</w:t>
      </w:r>
      <w:r>
        <w:rPr>
          <w:rFonts w:hint="default" w:ascii="宋体" w:hAnsi="宋体" w:eastAsia="宋体" w:cs="宋体"/>
          <w:color w:val="auto"/>
          <w:spacing w:val="2"/>
          <w:sz w:val="21"/>
          <w:szCs w:val="21"/>
          <w:highlight w:val="none"/>
          <w:lang w:val="en-US" w:eastAsia="zh-CN"/>
        </w:rPr>
        <w:t>3日内免费补寄。</w:t>
      </w:r>
    </w:p>
    <w:p w14:paraId="5ED8C4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right="0" w:rightChars="0"/>
        <w:textAlignment w:val="baseline"/>
        <w:outlineLvl w:val="0"/>
        <w:rPr>
          <w:rFonts w:hint="default" w:ascii="宋体" w:hAnsi="宋体" w:eastAsia="宋体" w:cs="宋体"/>
          <w:b/>
          <w:bCs/>
          <w:snapToGrid w:val="0"/>
          <w:color w:val="000000"/>
          <w:spacing w:val="-5"/>
          <w:kern w:val="0"/>
          <w:sz w:val="21"/>
          <w:szCs w:val="21"/>
          <w:lang w:val="en-US" w:eastAsia="zh-CN" w:bidi="ar-SA"/>
        </w:rPr>
      </w:pPr>
      <w:bookmarkStart w:id="43" w:name="bookmark28"/>
      <w:bookmarkEnd w:id="43"/>
      <w:bookmarkStart w:id="44" w:name="bookmark27"/>
      <w:bookmarkEnd w:id="44"/>
      <w:bookmarkStart w:id="45" w:name="_Toc10746"/>
      <w:r>
        <w:rPr>
          <w:rFonts w:hint="eastAsia" w:ascii="宋体" w:hAnsi="宋体" w:eastAsia="宋体" w:cs="宋体"/>
          <w:b/>
          <w:bCs/>
          <w:snapToGrid w:val="0"/>
          <w:color w:val="000000"/>
          <w:spacing w:val="-5"/>
          <w:kern w:val="0"/>
          <w:sz w:val="21"/>
          <w:szCs w:val="21"/>
          <w:lang w:val="en-US" w:eastAsia="zh-CN" w:bidi="ar-SA"/>
        </w:rPr>
        <w:t>10 附件</w:t>
      </w:r>
      <w:bookmarkEnd w:id="45"/>
    </w:p>
    <w:p w14:paraId="55877A65">
      <w:pPr>
        <w:pStyle w:val="1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附件1、数据表</w:t>
      </w:r>
    </w:p>
    <w:p w14:paraId="14542A21">
      <w:pPr>
        <w:pStyle w:val="12"/>
        <w:ind w:left="0" w:leftChars="0" w:firstLine="0" w:firstLineChars="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附件2、涂漆工程规定</w:t>
      </w:r>
    </w:p>
    <w:p w14:paraId="52AD709C">
      <w:pPr>
        <w:pStyle w:val="12"/>
        <w:ind w:left="0" w:leftChars="0" w:firstLine="0" w:firstLineChars="0"/>
        <w:rPr>
          <w:rFonts w:hint="default" w:ascii="宋体" w:hAnsi="宋体" w:eastAsia="宋体" w:cs="宋体"/>
          <w:sz w:val="21"/>
          <w:szCs w:val="21"/>
          <w:lang w:val="en-US" w:eastAsia="zh-CN"/>
        </w:rPr>
      </w:pPr>
    </w:p>
    <w:p w14:paraId="7F4270B4">
      <w:pPr>
        <w:keepNext w:val="0"/>
        <w:keepLines w:val="0"/>
        <w:pageBreakBefore w:val="0"/>
        <w:widowControl/>
        <w:kinsoku w:val="0"/>
        <w:wordWrap/>
        <w:overflowPunct/>
        <w:topLinePunct w:val="0"/>
        <w:autoSpaceDE w:val="0"/>
        <w:autoSpaceDN w:val="0"/>
        <w:bidi w:val="0"/>
        <w:adjustRightInd w:val="0"/>
        <w:snapToGrid w:val="0"/>
        <w:spacing w:line="400" w:lineRule="exact"/>
        <w:ind w:left="0"/>
        <w:textAlignment w:val="baseline"/>
        <w:rPr>
          <w:rFonts w:hint="eastAsia" w:ascii="宋体" w:hAnsi="宋体" w:eastAsia="宋体" w:cs="宋体"/>
          <w:sz w:val="21"/>
          <w:szCs w:val="21"/>
        </w:rPr>
      </w:pPr>
    </w:p>
    <w:p w14:paraId="636CB368">
      <w:pPr>
        <w:keepNext w:val="0"/>
        <w:keepLines w:val="0"/>
        <w:pageBreakBefore w:val="0"/>
        <w:widowControl/>
        <w:kinsoku w:val="0"/>
        <w:wordWrap/>
        <w:overflowPunct/>
        <w:topLinePunct w:val="0"/>
        <w:autoSpaceDE w:val="0"/>
        <w:autoSpaceDN w:val="0"/>
        <w:bidi w:val="0"/>
        <w:adjustRightInd w:val="0"/>
        <w:snapToGrid w:val="0"/>
        <w:spacing w:line="400" w:lineRule="exact"/>
        <w:ind w:left="0"/>
        <w:textAlignment w:val="baseline"/>
        <w:rPr>
          <w:rFonts w:hint="eastAsia" w:ascii="宋体" w:hAnsi="宋体" w:eastAsia="宋体" w:cs="宋体"/>
          <w:sz w:val="21"/>
          <w:szCs w:val="21"/>
        </w:rPr>
      </w:pPr>
    </w:p>
    <w:p w14:paraId="06FB0DDA">
      <w:pPr>
        <w:keepNext w:val="0"/>
        <w:keepLines w:val="0"/>
        <w:pageBreakBefore w:val="0"/>
        <w:widowControl/>
        <w:kinsoku w:val="0"/>
        <w:wordWrap/>
        <w:overflowPunct/>
        <w:topLinePunct w:val="0"/>
        <w:autoSpaceDE w:val="0"/>
        <w:autoSpaceDN w:val="0"/>
        <w:bidi w:val="0"/>
        <w:adjustRightInd w:val="0"/>
        <w:snapToGrid w:val="0"/>
        <w:spacing w:line="400" w:lineRule="exact"/>
        <w:ind w:left="0"/>
        <w:textAlignment w:val="baseline"/>
        <w:rPr>
          <w:rFonts w:hint="eastAsia" w:ascii="宋体" w:hAnsi="宋体" w:eastAsia="宋体" w:cs="宋体"/>
          <w:sz w:val="21"/>
          <w:szCs w:val="21"/>
        </w:rPr>
      </w:pPr>
    </w:p>
    <w:sectPr>
      <w:footerReference r:id="rId7" w:type="default"/>
      <w:pgSz w:w="11906" w:h="16838"/>
      <w:pgMar w:top="1440" w:right="1800" w:bottom="1440" w:left="1800" w:header="851" w:footer="992" w:gutter="0"/>
      <w:pgNumType w:fmt="decimal" w:start="3"/>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E42FD">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9E3F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D9E3F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84A11">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E638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AE638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pPr w:leftFromText="180" w:rightFromText="180" w:vertAnchor="page" w:horzAnchor="page" w:tblpXSpec="center" w:tblpY="435"/>
      <w:tblOverlap w:val="never"/>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57"/>
      <w:gridCol w:w="3095"/>
      <w:gridCol w:w="2720"/>
    </w:tblGrid>
    <w:tr w14:paraId="3E08BA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3257" w:type="dxa"/>
          <w:noWrap w:val="0"/>
          <w:vAlign w:val="center"/>
        </w:tcPr>
        <w:p w14:paraId="29CA70DC">
          <w:pPr>
            <w:pStyle w:val="6"/>
            <w:pBdr>
              <w:bottom w:val="none" w:color="auto" w:sz="0" w:space="0"/>
            </w:pBdr>
            <w:snapToGrid w:val="0"/>
            <w:spacing w:before="120" w:beforeLines="50" w:line="320" w:lineRule="exact"/>
            <w:jc w:val="center"/>
            <w:rPr>
              <w:rFonts w:hint="eastAsia" w:hAnsi="宋体" w:cs="宋体"/>
              <w:sz w:val="18"/>
              <w:szCs w:val="18"/>
            </w:rPr>
          </w:pPr>
          <w:r>
            <w:rPr>
              <w:rFonts w:hint="eastAsia" w:hAnsi="宋体" w:cs="宋体"/>
              <w:sz w:val="18"/>
              <w:szCs w:val="18"/>
            </w:rPr>
            <w:t>福建省东南电化股份有限公司</w:t>
          </w:r>
        </w:p>
      </w:tc>
      <w:tc>
        <w:tcPr>
          <w:tcW w:w="3095" w:type="dxa"/>
          <w:noWrap w:val="0"/>
          <w:vAlign w:val="center"/>
        </w:tcPr>
        <w:p w14:paraId="27C04386">
          <w:pPr>
            <w:pStyle w:val="6"/>
            <w:pBdr>
              <w:bottom w:val="none" w:color="auto" w:sz="0" w:space="0"/>
            </w:pBdr>
            <w:snapToGrid w:val="0"/>
            <w:spacing w:before="120" w:beforeLines="50" w:after="120" w:afterLines="50" w:line="320" w:lineRule="exact"/>
            <w:jc w:val="center"/>
            <w:rPr>
              <w:rFonts w:hint="default" w:hAnsi="宋体" w:eastAsia="宋体" w:cs="宋体"/>
              <w:b/>
              <w:u w:val="single"/>
              <w:lang w:val="en-US" w:eastAsia="zh-CN"/>
            </w:rPr>
          </w:pPr>
          <w:r>
            <w:rPr>
              <w:rFonts w:hint="eastAsia" w:hAnsi="宋体" w:cs="宋体"/>
              <w:b/>
              <w:u w:val="single"/>
              <w:lang w:val="en-US" w:eastAsia="zh-CN"/>
            </w:rPr>
            <w:t>板式换热器技术规范</w:t>
          </w:r>
        </w:p>
      </w:tc>
      <w:tc>
        <w:tcPr>
          <w:tcW w:w="2720" w:type="dxa"/>
          <w:tcBorders>
            <w:top w:val="single" w:color="auto" w:sz="12" w:space="0"/>
          </w:tcBorders>
          <w:noWrap w:val="0"/>
          <w:vAlign w:val="center"/>
        </w:tcPr>
        <w:p w14:paraId="1B9DD579">
          <w:pPr>
            <w:pStyle w:val="6"/>
            <w:pBdr>
              <w:bottom w:val="none" w:color="auto" w:sz="0" w:space="0"/>
            </w:pBdr>
            <w:snapToGrid w:val="0"/>
            <w:spacing w:line="320" w:lineRule="exact"/>
            <w:jc w:val="center"/>
            <w:rPr>
              <w:rFonts w:hint="eastAsia" w:hAnsi="宋体" w:cs="宋体"/>
            </w:rPr>
          </w:pPr>
          <w:r>
            <w:rPr>
              <w:rFonts w:hint="eastAsia" w:hAnsi="宋体" w:cs="宋体"/>
              <w:sz w:val="18"/>
              <w:szCs w:val="18"/>
            </w:rPr>
            <w:t>生效日期：20</w:t>
          </w:r>
          <w:r>
            <w:rPr>
              <w:rFonts w:hAnsi="宋体" w:cs="宋体"/>
              <w:sz w:val="18"/>
              <w:szCs w:val="18"/>
            </w:rPr>
            <w:t>2</w:t>
          </w:r>
          <w:r>
            <w:rPr>
              <w:rFonts w:hint="eastAsia" w:hAnsi="宋体" w:cs="宋体"/>
              <w:sz w:val="18"/>
              <w:szCs w:val="18"/>
              <w:lang w:val="en-US" w:eastAsia="zh-CN"/>
            </w:rPr>
            <w:t>6</w:t>
          </w:r>
          <w:r>
            <w:rPr>
              <w:rFonts w:hint="eastAsia" w:hAnsi="宋体" w:cs="宋体"/>
              <w:sz w:val="18"/>
              <w:szCs w:val="18"/>
            </w:rPr>
            <w:t>年</w:t>
          </w:r>
          <w:r>
            <w:rPr>
              <w:rFonts w:hint="eastAsia" w:hAnsi="宋体" w:cs="宋体"/>
              <w:sz w:val="18"/>
              <w:szCs w:val="18"/>
              <w:lang w:val="en-US" w:eastAsia="zh-CN"/>
            </w:rPr>
            <w:t>*</w:t>
          </w:r>
          <w:r>
            <w:rPr>
              <w:rFonts w:hint="eastAsia" w:hAnsi="宋体" w:cs="宋体"/>
              <w:sz w:val="18"/>
              <w:szCs w:val="18"/>
            </w:rPr>
            <w:t>月</w:t>
          </w:r>
          <w:r>
            <w:rPr>
              <w:rFonts w:hint="eastAsia" w:hAnsi="宋体" w:cs="宋体"/>
              <w:sz w:val="18"/>
              <w:szCs w:val="18"/>
              <w:lang w:val="en-US" w:eastAsia="zh-CN"/>
            </w:rPr>
            <w:t>*</w:t>
          </w:r>
          <w:r>
            <w:rPr>
              <w:rFonts w:hint="eastAsia" w:hAnsi="宋体" w:cs="宋体"/>
              <w:sz w:val="18"/>
              <w:szCs w:val="18"/>
            </w:rPr>
            <w:t>日</w:t>
          </w:r>
        </w:p>
      </w:tc>
    </w:tr>
  </w:tbl>
  <w:p w14:paraId="3BDEF88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9EC1AB"/>
    <w:multiLevelType w:val="singleLevel"/>
    <w:tmpl w:val="CD9EC1AB"/>
    <w:lvl w:ilvl="0" w:tentative="0">
      <w:start w:val="6"/>
      <w:numFmt w:val="decimal"/>
      <w:lvlText w:val="%1."/>
      <w:lvlJc w:val="left"/>
      <w:pPr>
        <w:tabs>
          <w:tab w:val="left" w:pos="312"/>
        </w:tabs>
      </w:pPr>
    </w:lvl>
  </w:abstractNum>
  <w:abstractNum w:abstractNumId="1">
    <w:nsid w:val="F26F59C4"/>
    <w:multiLevelType w:val="singleLevel"/>
    <w:tmpl w:val="F26F59C4"/>
    <w:lvl w:ilvl="0" w:tentative="0">
      <w:start w:val="3"/>
      <w:numFmt w:val="decimal"/>
      <w:lvlText w:val="%1."/>
      <w:lvlJc w:val="left"/>
      <w:pPr>
        <w:tabs>
          <w:tab w:val="left" w:pos="312"/>
        </w:tabs>
      </w:pPr>
    </w:lvl>
  </w:abstractNum>
  <w:abstractNum w:abstractNumId="2">
    <w:nsid w:val="FC7A0F57"/>
    <w:multiLevelType w:val="singleLevel"/>
    <w:tmpl w:val="FC7A0F57"/>
    <w:lvl w:ilvl="0" w:tentative="0">
      <w:start w:val="1"/>
      <w:numFmt w:val="decimal"/>
      <w:suff w:val="nothing"/>
      <w:lvlText w:val="%1、"/>
      <w:lvlJc w:val="left"/>
    </w:lvl>
  </w:abstractNum>
  <w:abstractNum w:abstractNumId="3">
    <w:nsid w:val="2A9EB559"/>
    <w:multiLevelType w:val="singleLevel"/>
    <w:tmpl w:val="2A9EB559"/>
    <w:lvl w:ilvl="0" w:tentative="0">
      <w:start w:val="1"/>
      <w:numFmt w:val="decimal"/>
      <w:suff w:val="space"/>
      <w:lvlText w:val="%1."/>
      <w:lvlJc w:val="left"/>
    </w:lvl>
  </w:abstractNum>
  <w:abstractNum w:abstractNumId="4">
    <w:nsid w:val="76173223"/>
    <w:multiLevelType w:val="singleLevel"/>
    <w:tmpl w:val="76173223"/>
    <w:lvl w:ilvl="0" w:tentative="0">
      <w:start w:val="1"/>
      <w:numFmt w:val="decimal"/>
      <w:suff w:val="nothing"/>
      <w:lvlText w:val="（%1）"/>
      <w:lvlJc w:val="left"/>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lZDI3ZGYwZTg5M2QxNjE0YzY2Y2ZiZmI0YTI2MWQifQ=="/>
  </w:docVars>
  <w:rsids>
    <w:rsidRoot w:val="197B559D"/>
    <w:rsid w:val="025C6960"/>
    <w:rsid w:val="0397607D"/>
    <w:rsid w:val="04105367"/>
    <w:rsid w:val="0558306B"/>
    <w:rsid w:val="074A11D7"/>
    <w:rsid w:val="07C825EC"/>
    <w:rsid w:val="07DC0503"/>
    <w:rsid w:val="0A9908D8"/>
    <w:rsid w:val="0ABB4D47"/>
    <w:rsid w:val="0B882E7B"/>
    <w:rsid w:val="0BF4406D"/>
    <w:rsid w:val="0C48260B"/>
    <w:rsid w:val="0C852478"/>
    <w:rsid w:val="0CB1023B"/>
    <w:rsid w:val="0D6E60A1"/>
    <w:rsid w:val="0E8436A3"/>
    <w:rsid w:val="0FE5427C"/>
    <w:rsid w:val="1244640C"/>
    <w:rsid w:val="13076D7C"/>
    <w:rsid w:val="156B2EC6"/>
    <w:rsid w:val="1609398A"/>
    <w:rsid w:val="196C5B8A"/>
    <w:rsid w:val="197B559D"/>
    <w:rsid w:val="1A3437C8"/>
    <w:rsid w:val="1BD61153"/>
    <w:rsid w:val="1E2C7696"/>
    <w:rsid w:val="22405E06"/>
    <w:rsid w:val="24FB4266"/>
    <w:rsid w:val="25226FE2"/>
    <w:rsid w:val="27335F39"/>
    <w:rsid w:val="2A211792"/>
    <w:rsid w:val="2AA66A22"/>
    <w:rsid w:val="2AF469D6"/>
    <w:rsid w:val="2E2639A9"/>
    <w:rsid w:val="2E52603C"/>
    <w:rsid w:val="32190EBE"/>
    <w:rsid w:val="33D20888"/>
    <w:rsid w:val="37695060"/>
    <w:rsid w:val="38311C1E"/>
    <w:rsid w:val="3AC239A5"/>
    <w:rsid w:val="3B111223"/>
    <w:rsid w:val="3B307FE0"/>
    <w:rsid w:val="3BA41D86"/>
    <w:rsid w:val="3D477BF1"/>
    <w:rsid w:val="3DE129AA"/>
    <w:rsid w:val="412E244E"/>
    <w:rsid w:val="43CA1A2D"/>
    <w:rsid w:val="451C5E07"/>
    <w:rsid w:val="452E46BB"/>
    <w:rsid w:val="48230CEB"/>
    <w:rsid w:val="4A2710D8"/>
    <w:rsid w:val="4A4D3A36"/>
    <w:rsid w:val="4A750DD6"/>
    <w:rsid w:val="4B251150"/>
    <w:rsid w:val="4FAB400F"/>
    <w:rsid w:val="510C6D30"/>
    <w:rsid w:val="524F15CA"/>
    <w:rsid w:val="56AF0889"/>
    <w:rsid w:val="57560D05"/>
    <w:rsid w:val="58D36385"/>
    <w:rsid w:val="5A0777DA"/>
    <w:rsid w:val="5A9A0FB0"/>
    <w:rsid w:val="5B1F68D7"/>
    <w:rsid w:val="5DAE0B7F"/>
    <w:rsid w:val="5E866270"/>
    <w:rsid w:val="601A2389"/>
    <w:rsid w:val="618E78F3"/>
    <w:rsid w:val="67145B34"/>
    <w:rsid w:val="6AC773AF"/>
    <w:rsid w:val="6D0F2834"/>
    <w:rsid w:val="6F181D55"/>
    <w:rsid w:val="70DE7E6C"/>
    <w:rsid w:val="71945119"/>
    <w:rsid w:val="719B1412"/>
    <w:rsid w:val="72361909"/>
    <w:rsid w:val="74405ACB"/>
    <w:rsid w:val="769A199F"/>
    <w:rsid w:val="770609EC"/>
    <w:rsid w:val="78014865"/>
    <w:rsid w:val="78ED3303"/>
    <w:rsid w:val="79DF4B41"/>
    <w:rsid w:val="7B642FBD"/>
    <w:rsid w:val="7BED75DA"/>
    <w:rsid w:val="7F5E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Plain Text"/>
    <w:basedOn w:val="1"/>
    <w:qFormat/>
    <w:uiPriority w:val="0"/>
    <w:pPr>
      <w:widowControl w:val="0"/>
      <w:jc w:val="both"/>
    </w:pPr>
    <w:rPr>
      <w:rFonts w:ascii="宋体" w:hAnsi="Courier New" w:eastAsia="宋体" w:cs="Courier New"/>
      <w:kern w:val="2"/>
      <w:sz w:val="21"/>
      <w:szCs w:val="21"/>
      <w:lang w:val="en-US" w:eastAsia="zh-CN" w:bidi="ar-SA"/>
    </w:rPr>
  </w:style>
  <w:style w:type="paragraph" w:styleId="7">
    <w:name w:val="Body Text Indent 2"/>
    <w:basedOn w:val="1"/>
    <w:qFormat/>
    <w:uiPriority w:val="99"/>
    <w:pPr>
      <w:ind w:firstLine="600"/>
    </w:pPr>
    <w:rPr>
      <w:rFonts w:eastAsia="仿宋_GB2312"/>
      <w:color w:val="000080"/>
      <w:sz w:val="30"/>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Normal (Web)"/>
    <w:basedOn w:val="1"/>
    <w:qFormat/>
    <w:uiPriority w:val="0"/>
    <w:rPr>
      <w:sz w:val="24"/>
    </w:rPr>
  </w:style>
  <w:style w:type="paragraph" w:styleId="12">
    <w:name w:val="Body Text First Indent"/>
    <w:basedOn w:val="5"/>
    <w:qFormat/>
    <w:uiPriority w:val="0"/>
    <w:pPr>
      <w:adjustRightInd w:val="0"/>
      <w:ind w:firstLine="420" w:firstLineChars="100"/>
      <w:jc w:val="left"/>
    </w:pPr>
    <w:rPr>
      <w:rFonts w:ascii="Calibri" w:hAnsi="Calibri"/>
      <w:sz w:val="3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Arial" w:hAnsi="Arial" w:eastAsia="Arial" w:cs="Arial"/>
      <w:sz w:val="21"/>
      <w:szCs w:val="21"/>
      <w:lang w:val="en-US" w:eastAsia="en-US" w:bidi="ar-SA"/>
    </w:rPr>
  </w:style>
  <w:style w:type="paragraph" w:customStyle="1" w:styleId="20">
    <w:name w:val="WPSOffice手动目录 1"/>
    <w:qFormat/>
    <w:uiPriority w:val="0"/>
    <w:pPr>
      <w:ind w:leftChars="0"/>
    </w:pPr>
    <w:rPr>
      <w:rFonts w:asciiTheme="minorHAnsi" w:hAnsiTheme="minorHAnsi" w:eastAsiaTheme="minorEastAsia" w:cstheme="minorBidi"/>
      <w:sz w:val="20"/>
      <w:szCs w:val="20"/>
    </w:rPr>
  </w:style>
  <w:style w:type="character" w:customStyle="1" w:styleId="21">
    <w:name w:val="font11"/>
    <w:basedOn w:val="15"/>
    <w:qFormat/>
    <w:uiPriority w:val="0"/>
    <w:rPr>
      <w:rFonts w:hint="eastAsia" w:ascii="宋体" w:hAnsi="宋体" w:eastAsia="宋体" w:cs="宋体"/>
      <w:color w:val="000000"/>
      <w:sz w:val="21"/>
      <w:szCs w:val="21"/>
      <w:u w:val="none"/>
    </w:rPr>
  </w:style>
  <w:style w:type="character" w:customStyle="1" w:styleId="22">
    <w:name w:val="font21"/>
    <w:basedOn w:val="15"/>
    <w:qFormat/>
    <w:uiPriority w:val="0"/>
    <w:rPr>
      <w:rFonts w:hint="default" w:ascii="Arial" w:hAnsi="Arial" w:cs="Arial"/>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759</Words>
  <Characters>796</Characters>
  <Lines>0</Lines>
  <Paragraphs>0</Paragraphs>
  <TotalTime>36</TotalTime>
  <ScaleCrop>false</ScaleCrop>
  <LinksUpToDate>false</LinksUpToDate>
  <CharactersWithSpaces>821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2023-11-27T06:26:00Z</dcterms:created>
  <dc:creator>归耕</dc:creator>
  <cp:lastModifiedBy>ATWonderful</cp:lastModifiedBy>
  <dcterms:modified xsi:type="dcterms:W3CDTF">2026-07-19T14:16:08Z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FE0C044BEF27492BBD3E65BE4309413F_13</vt:lpwstr>
  </property>
  <property fmtid="{D5CDD505-2E9C-101B-9397-08002B2CF9AE}" pid="4" name="KSOTemplateDocerSaveRecord">
    <vt:lpwstr>eyJoZGlkIjoiYmM0NjBkZTdjNGE3YmMyZDE3M2I2OTQyYjIyMmRiNGIiLCJ1c2VySWQiOiI0NDQ4MzE4MjQifQ==</vt:lpwstr>
  </property>
</Properties>
</file>